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D6" w:rsidRPr="00C93625" w:rsidRDefault="002564D6">
      <w:pPr>
        <w:rPr>
          <w:sz w:val="24"/>
          <w:szCs w:val="24"/>
          <w:lang w:val="el-GR"/>
        </w:rPr>
      </w:pPr>
      <w:r w:rsidRPr="00C93625">
        <w:rPr>
          <w:sz w:val="24"/>
          <w:szCs w:val="24"/>
        </w:rPr>
        <w:tab/>
      </w:r>
      <w:r w:rsidRPr="00C93625">
        <w:rPr>
          <w:sz w:val="24"/>
          <w:szCs w:val="24"/>
        </w:rPr>
        <w:tab/>
      </w:r>
      <w:r w:rsidRPr="00C93625">
        <w:rPr>
          <w:sz w:val="24"/>
          <w:szCs w:val="24"/>
        </w:rPr>
        <w:tab/>
      </w:r>
      <w:r w:rsidRPr="00C93625">
        <w:rPr>
          <w:sz w:val="24"/>
          <w:szCs w:val="24"/>
        </w:rPr>
        <w:tab/>
      </w:r>
      <w:r w:rsidRPr="00C93625">
        <w:rPr>
          <w:sz w:val="24"/>
          <w:szCs w:val="24"/>
          <w:lang w:val="el-GR"/>
        </w:rPr>
        <w:t>Προς τη</w:t>
      </w:r>
      <w:r w:rsidR="0043473B">
        <w:rPr>
          <w:sz w:val="24"/>
          <w:szCs w:val="24"/>
          <w:lang w:val="el-GR"/>
        </w:rPr>
        <w:t>ν</w:t>
      </w:r>
      <w:r w:rsidRPr="00C93625">
        <w:rPr>
          <w:sz w:val="24"/>
          <w:szCs w:val="24"/>
          <w:lang w:val="el-GR"/>
        </w:rPr>
        <w:t xml:space="preserve"> </w:t>
      </w:r>
      <w:r w:rsidR="0043473B">
        <w:rPr>
          <w:sz w:val="24"/>
          <w:szCs w:val="24"/>
          <w:lang w:val="el-GR"/>
        </w:rPr>
        <w:t xml:space="preserve"> </w:t>
      </w:r>
      <w:r w:rsidRPr="00C93625">
        <w:rPr>
          <w:sz w:val="24"/>
          <w:szCs w:val="24"/>
          <w:lang w:val="el-GR"/>
        </w:rPr>
        <w:t>Εισαγγελέα Διαφθοράς</w:t>
      </w:r>
    </w:p>
    <w:p w:rsidR="002564D6" w:rsidRPr="00C93625" w:rsidRDefault="00A07D44" w:rsidP="002564D6">
      <w:pPr>
        <w:ind w:left="2880"/>
        <w:rPr>
          <w:sz w:val="24"/>
          <w:szCs w:val="24"/>
          <w:lang w:val="el-GR"/>
        </w:rPr>
      </w:pPr>
      <w:r>
        <w:rPr>
          <w:sz w:val="24"/>
          <w:szCs w:val="24"/>
          <w:lang w:val="el-GR"/>
        </w:rPr>
        <w:t>κ</w:t>
      </w:r>
      <w:r w:rsidR="002564D6" w:rsidRPr="00C93625">
        <w:rPr>
          <w:sz w:val="24"/>
          <w:szCs w:val="24"/>
          <w:lang w:val="el-GR"/>
        </w:rPr>
        <w:t xml:space="preserve">υρία Ελένη Ράϊκου  </w:t>
      </w:r>
    </w:p>
    <w:p w:rsidR="002564D6" w:rsidRPr="00C93625" w:rsidRDefault="002564D6">
      <w:pPr>
        <w:rPr>
          <w:sz w:val="24"/>
          <w:szCs w:val="24"/>
          <w:lang w:val="el-GR"/>
        </w:rPr>
      </w:pPr>
    </w:p>
    <w:p w:rsidR="00A07D44" w:rsidRDefault="002564D6">
      <w:pPr>
        <w:rPr>
          <w:sz w:val="24"/>
          <w:szCs w:val="24"/>
          <w:lang w:val="el-GR"/>
        </w:rPr>
      </w:pPr>
      <w:r w:rsidRPr="00C93625">
        <w:rPr>
          <w:sz w:val="24"/>
          <w:szCs w:val="24"/>
          <w:lang w:val="el-GR"/>
        </w:rPr>
        <w:tab/>
      </w:r>
      <w:r w:rsidRPr="00C93625">
        <w:rPr>
          <w:sz w:val="24"/>
          <w:szCs w:val="24"/>
          <w:lang w:val="el-GR"/>
        </w:rPr>
        <w:tab/>
      </w:r>
      <w:r w:rsidRPr="00C93625">
        <w:rPr>
          <w:sz w:val="24"/>
          <w:szCs w:val="24"/>
          <w:lang w:val="el-GR"/>
        </w:rPr>
        <w:tab/>
      </w:r>
      <w:r w:rsidRPr="00C93625">
        <w:rPr>
          <w:sz w:val="24"/>
          <w:szCs w:val="24"/>
          <w:lang w:val="el-GR"/>
        </w:rPr>
        <w:tab/>
      </w:r>
      <w:r w:rsidRPr="00C93625">
        <w:rPr>
          <w:sz w:val="24"/>
          <w:szCs w:val="24"/>
          <w:lang w:val="el-GR"/>
        </w:rPr>
        <w:tab/>
      </w:r>
      <w:r w:rsidRPr="00C93625">
        <w:rPr>
          <w:sz w:val="24"/>
          <w:szCs w:val="24"/>
          <w:lang w:val="el-GR"/>
        </w:rPr>
        <w:tab/>
      </w:r>
      <w:r w:rsidRPr="00C93625">
        <w:rPr>
          <w:sz w:val="24"/>
          <w:szCs w:val="24"/>
          <w:lang w:val="el-GR"/>
        </w:rPr>
        <w:tab/>
      </w:r>
      <w:r w:rsidRPr="00C93625">
        <w:rPr>
          <w:sz w:val="24"/>
          <w:szCs w:val="24"/>
          <w:lang w:val="el-GR"/>
        </w:rPr>
        <w:tab/>
        <w:t>Αθήνα, 2</w:t>
      </w:r>
      <w:r w:rsidR="00432FBC" w:rsidRPr="009871AC">
        <w:rPr>
          <w:sz w:val="24"/>
          <w:szCs w:val="24"/>
          <w:lang w:val="el-GR"/>
        </w:rPr>
        <w:t>1</w:t>
      </w:r>
      <w:r w:rsidRPr="00C93625">
        <w:rPr>
          <w:sz w:val="24"/>
          <w:szCs w:val="24"/>
          <w:lang w:val="el-GR"/>
        </w:rPr>
        <w:t xml:space="preserve"> Φεβρουαρίου 2017</w:t>
      </w:r>
    </w:p>
    <w:p w:rsidR="002564D6" w:rsidRPr="0011024B" w:rsidRDefault="002564D6">
      <w:pPr>
        <w:rPr>
          <w:sz w:val="24"/>
          <w:szCs w:val="24"/>
          <w:lang w:val="el-GR"/>
        </w:rPr>
      </w:pPr>
      <w:r w:rsidRPr="00C93625">
        <w:rPr>
          <w:sz w:val="24"/>
          <w:szCs w:val="24"/>
          <w:lang w:val="el-GR"/>
        </w:rPr>
        <w:tab/>
      </w:r>
    </w:p>
    <w:p w:rsidR="002564D6" w:rsidRDefault="002564D6" w:rsidP="002564D6">
      <w:pPr>
        <w:jc w:val="center"/>
        <w:rPr>
          <w:b/>
          <w:sz w:val="24"/>
          <w:szCs w:val="24"/>
          <w:lang w:val="el-GR"/>
        </w:rPr>
      </w:pPr>
      <w:r w:rsidRPr="00A07D44">
        <w:rPr>
          <w:b/>
          <w:sz w:val="24"/>
          <w:szCs w:val="24"/>
          <w:lang w:val="el-GR"/>
        </w:rPr>
        <w:t>ΑΝΑΦΟΡΑ –ΚΑΤΑΘΕΣΗ ΕΓΓΡΑΦΩΝ</w:t>
      </w:r>
    </w:p>
    <w:p w:rsidR="00A07D44" w:rsidRPr="00A07D44" w:rsidRDefault="00A07D44" w:rsidP="002564D6">
      <w:pPr>
        <w:jc w:val="center"/>
        <w:rPr>
          <w:b/>
          <w:sz w:val="24"/>
          <w:szCs w:val="24"/>
          <w:lang w:val="el-GR"/>
        </w:rPr>
      </w:pPr>
    </w:p>
    <w:p w:rsidR="00A07D44" w:rsidRDefault="002564D6" w:rsidP="00A07D44">
      <w:pPr>
        <w:jc w:val="both"/>
        <w:rPr>
          <w:sz w:val="24"/>
          <w:szCs w:val="24"/>
          <w:lang w:val="el-GR"/>
        </w:rPr>
      </w:pPr>
      <w:r w:rsidRPr="00C93625">
        <w:rPr>
          <w:sz w:val="24"/>
          <w:szCs w:val="24"/>
          <w:lang w:val="el-GR"/>
        </w:rPr>
        <w:t xml:space="preserve">Των </w:t>
      </w:r>
      <w:r w:rsidR="00A07D44">
        <w:rPr>
          <w:sz w:val="24"/>
          <w:szCs w:val="24"/>
          <w:lang w:val="el-GR"/>
        </w:rPr>
        <w:t xml:space="preserve">Βουλευτών </w:t>
      </w:r>
      <w:r w:rsidRPr="00C93625">
        <w:rPr>
          <w:sz w:val="24"/>
          <w:szCs w:val="24"/>
          <w:lang w:val="el-GR"/>
        </w:rPr>
        <w:t>Ανδρέα Λοβέρδου, Κοινοβουλευτικού Εκπ</w:t>
      </w:r>
      <w:r w:rsidR="00A07D44">
        <w:rPr>
          <w:sz w:val="24"/>
          <w:szCs w:val="24"/>
          <w:lang w:val="el-GR"/>
        </w:rPr>
        <w:t>ροσώ</w:t>
      </w:r>
      <w:r w:rsidRPr="00C93625">
        <w:rPr>
          <w:sz w:val="24"/>
          <w:szCs w:val="24"/>
          <w:lang w:val="el-GR"/>
        </w:rPr>
        <w:t xml:space="preserve">που </w:t>
      </w:r>
    </w:p>
    <w:p w:rsidR="002564D6" w:rsidRPr="00C93625" w:rsidRDefault="002564D6" w:rsidP="00A07D44">
      <w:pPr>
        <w:ind w:left="2880" w:firstLine="720"/>
        <w:jc w:val="both"/>
        <w:rPr>
          <w:sz w:val="24"/>
          <w:szCs w:val="24"/>
          <w:lang w:val="el-GR"/>
        </w:rPr>
      </w:pPr>
      <w:r w:rsidRPr="00C93625">
        <w:rPr>
          <w:sz w:val="24"/>
          <w:szCs w:val="24"/>
          <w:lang w:val="el-GR"/>
        </w:rPr>
        <w:t>Δημοκρατική</w:t>
      </w:r>
      <w:r w:rsidR="00A07D44">
        <w:rPr>
          <w:sz w:val="24"/>
          <w:szCs w:val="24"/>
          <w:lang w:val="el-GR"/>
        </w:rPr>
        <w:t>ς</w:t>
      </w:r>
      <w:r w:rsidRPr="00C93625">
        <w:rPr>
          <w:sz w:val="24"/>
          <w:szCs w:val="24"/>
          <w:lang w:val="el-GR"/>
        </w:rPr>
        <w:t xml:space="preserve"> </w:t>
      </w:r>
      <w:r w:rsidR="00A07D44">
        <w:rPr>
          <w:sz w:val="24"/>
          <w:szCs w:val="24"/>
          <w:lang w:val="el-GR"/>
        </w:rPr>
        <w:t xml:space="preserve"> </w:t>
      </w:r>
      <w:r w:rsidRPr="00C93625">
        <w:rPr>
          <w:sz w:val="24"/>
          <w:szCs w:val="24"/>
          <w:lang w:val="el-GR"/>
        </w:rPr>
        <w:t>Συμπαράταξη</w:t>
      </w:r>
      <w:r w:rsidR="00A07D44">
        <w:rPr>
          <w:sz w:val="24"/>
          <w:szCs w:val="24"/>
          <w:lang w:val="el-GR"/>
        </w:rPr>
        <w:t>ς</w:t>
      </w:r>
    </w:p>
    <w:p w:rsidR="00A07D44" w:rsidRDefault="002564D6" w:rsidP="002564D6">
      <w:pPr>
        <w:jc w:val="both"/>
        <w:rPr>
          <w:sz w:val="24"/>
          <w:szCs w:val="24"/>
          <w:lang w:val="el-GR"/>
        </w:rPr>
      </w:pPr>
      <w:r w:rsidRPr="00C93625">
        <w:rPr>
          <w:sz w:val="24"/>
          <w:szCs w:val="24"/>
          <w:lang w:val="el-GR"/>
        </w:rPr>
        <w:t xml:space="preserve">       </w:t>
      </w:r>
      <w:r w:rsidR="00A07D44">
        <w:rPr>
          <w:sz w:val="24"/>
          <w:szCs w:val="24"/>
          <w:lang w:val="el-GR"/>
        </w:rPr>
        <w:tab/>
      </w:r>
      <w:r w:rsidR="00A07D44">
        <w:rPr>
          <w:sz w:val="24"/>
          <w:szCs w:val="24"/>
          <w:lang w:val="el-GR"/>
        </w:rPr>
        <w:tab/>
      </w:r>
      <w:r w:rsidRPr="00C93625">
        <w:rPr>
          <w:sz w:val="24"/>
          <w:szCs w:val="24"/>
          <w:lang w:val="el-GR"/>
        </w:rPr>
        <w:t xml:space="preserve">Βασίλη </w:t>
      </w:r>
      <w:proofErr w:type="spellStart"/>
      <w:r w:rsidRPr="00C93625">
        <w:rPr>
          <w:sz w:val="24"/>
          <w:szCs w:val="24"/>
          <w:lang w:val="el-GR"/>
        </w:rPr>
        <w:t>Κεγκέρογλου</w:t>
      </w:r>
      <w:proofErr w:type="spellEnd"/>
      <w:r w:rsidRPr="00C93625">
        <w:rPr>
          <w:sz w:val="24"/>
          <w:szCs w:val="24"/>
          <w:lang w:val="el-GR"/>
        </w:rPr>
        <w:t xml:space="preserve">, Γραμματέα Κοινοβουλευτικής Ομάδας </w:t>
      </w:r>
    </w:p>
    <w:p w:rsidR="002564D6" w:rsidRPr="00C93625" w:rsidRDefault="002564D6" w:rsidP="00A07D44">
      <w:pPr>
        <w:ind w:left="2880" w:firstLine="720"/>
        <w:jc w:val="both"/>
        <w:rPr>
          <w:sz w:val="24"/>
          <w:szCs w:val="24"/>
          <w:lang w:val="el-GR"/>
        </w:rPr>
      </w:pPr>
      <w:r w:rsidRPr="00C93625">
        <w:rPr>
          <w:sz w:val="24"/>
          <w:szCs w:val="24"/>
          <w:lang w:val="el-GR"/>
        </w:rPr>
        <w:t>Δημοκρατικής Συμπαράταξης</w:t>
      </w:r>
    </w:p>
    <w:p w:rsidR="00A07D44" w:rsidRDefault="002564D6" w:rsidP="002564D6">
      <w:pPr>
        <w:jc w:val="both"/>
        <w:rPr>
          <w:sz w:val="24"/>
          <w:szCs w:val="24"/>
          <w:lang w:val="el-GR"/>
        </w:rPr>
      </w:pPr>
      <w:r w:rsidRPr="00C93625">
        <w:rPr>
          <w:sz w:val="24"/>
          <w:szCs w:val="24"/>
          <w:lang w:val="el-GR"/>
        </w:rPr>
        <w:t xml:space="preserve">     </w:t>
      </w:r>
      <w:r w:rsidR="00C93625">
        <w:rPr>
          <w:sz w:val="24"/>
          <w:szCs w:val="24"/>
          <w:lang w:val="el-GR"/>
        </w:rPr>
        <w:t xml:space="preserve"> </w:t>
      </w:r>
      <w:r w:rsidRPr="00C93625">
        <w:rPr>
          <w:sz w:val="24"/>
          <w:szCs w:val="24"/>
          <w:lang w:val="el-GR"/>
        </w:rPr>
        <w:t xml:space="preserve"> </w:t>
      </w:r>
      <w:r w:rsidR="00A07D44">
        <w:rPr>
          <w:sz w:val="24"/>
          <w:szCs w:val="24"/>
          <w:lang w:val="el-GR"/>
        </w:rPr>
        <w:tab/>
      </w:r>
      <w:r w:rsidR="00A07D44">
        <w:rPr>
          <w:sz w:val="24"/>
          <w:szCs w:val="24"/>
          <w:lang w:val="el-GR"/>
        </w:rPr>
        <w:tab/>
      </w:r>
      <w:r w:rsidRPr="00C93625">
        <w:rPr>
          <w:sz w:val="24"/>
          <w:szCs w:val="24"/>
          <w:lang w:val="el-GR"/>
        </w:rPr>
        <w:t>Εύη</w:t>
      </w:r>
      <w:r w:rsidR="00A07D44">
        <w:rPr>
          <w:sz w:val="24"/>
          <w:szCs w:val="24"/>
          <w:lang w:val="el-GR"/>
        </w:rPr>
        <w:t>ς</w:t>
      </w:r>
      <w:r w:rsidRPr="00C93625">
        <w:rPr>
          <w:sz w:val="24"/>
          <w:szCs w:val="24"/>
          <w:lang w:val="el-GR"/>
        </w:rPr>
        <w:t xml:space="preserve"> </w:t>
      </w:r>
      <w:proofErr w:type="spellStart"/>
      <w:r w:rsidRPr="00C93625">
        <w:rPr>
          <w:sz w:val="24"/>
          <w:szCs w:val="24"/>
          <w:lang w:val="el-GR"/>
        </w:rPr>
        <w:t>Χριστοφιλοπούλου</w:t>
      </w:r>
      <w:proofErr w:type="spellEnd"/>
      <w:r w:rsidRPr="00C93625">
        <w:rPr>
          <w:sz w:val="24"/>
          <w:szCs w:val="24"/>
          <w:lang w:val="el-GR"/>
        </w:rPr>
        <w:t xml:space="preserve">, </w:t>
      </w:r>
      <w:proofErr w:type="spellStart"/>
      <w:r w:rsidRPr="00C93625">
        <w:rPr>
          <w:sz w:val="24"/>
          <w:szCs w:val="24"/>
          <w:lang w:val="el-GR"/>
        </w:rPr>
        <w:t>Τομεάρχη</w:t>
      </w:r>
      <w:proofErr w:type="spellEnd"/>
      <w:r w:rsidRPr="00C93625">
        <w:rPr>
          <w:sz w:val="24"/>
          <w:szCs w:val="24"/>
          <w:lang w:val="el-GR"/>
        </w:rPr>
        <w:t xml:space="preserve"> Υγείας </w:t>
      </w:r>
    </w:p>
    <w:p w:rsidR="002564D6" w:rsidRPr="00C93625" w:rsidRDefault="002564D6" w:rsidP="00A07D44">
      <w:pPr>
        <w:ind w:left="2880" w:firstLine="720"/>
        <w:jc w:val="both"/>
        <w:rPr>
          <w:sz w:val="24"/>
          <w:szCs w:val="24"/>
          <w:lang w:val="el-GR"/>
        </w:rPr>
      </w:pPr>
      <w:r w:rsidRPr="00C93625">
        <w:rPr>
          <w:sz w:val="24"/>
          <w:szCs w:val="24"/>
          <w:lang w:val="el-GR"/>
        </w:rPr>
        <w:t>Δημοκρατικής Συμπαράταξης</w:t>
      </w:r>
    </w:p>
    <w:p w:rsidR="002564D6" w:rsidRDefault="002564D6" w:rsidP="002564D6">
      <w:pPr>
        <w:jc w:val="both"/>
        <w:rPr>
          <w:sz w:val="24"/>
          <w:szCs w:val="24"/>
          <w:lang w:val="el-GR"/>
        </w:rPr>
      </w:pPr>
    </w:p>
    <w:p w:rsidR="00C93625" w:rsidRPr="00C93625" w:rsidRDefault="00C93625" w:rsidP="002564D6">
      <w:pPr>
        <w:jc w:val="both"/>
        <w:rPr>
          <w:sz w:val="24"/>
          <w:szCs w:val="24"/>
          <w:lang w:val="el-GR"/>
        </w:rPr>
      </w:pPr>
    </w:p>
    <w:p w:rsidR="002564D6" w:rsidRPr="00C93625" w:rsidRDefault="00A07D44" w:rsidP="00C93625">
      <w:pPr>
        <w:spacing w:line="360" w:lineRule="auto"/>
        <w:jc w:val="both"/>
        <w:rPr>
          <w:sz w:val="24"/>
          <w:szCs w:val="24"/>
          <w:lang w:val="el-GR"/>
        </w:rPr>
      </w:pPr>
      <w:r>
        <w:rPr>
          <w:sz w:val="24"/>
          <w:szCs w:val="24"/>
          <w:lang w:val="el-GR"/>
        </w:rPr>
        <w:t xml:space="preserve">Κυρία </w:t>
      </w:r>
      <w:proofErr w:type="spellStart"/>
      <w:r>
        <w:rPr>
          <w:sz w:val="24"/>
          <w:szCs w:val="24"/>
          <w:lang w:val="el-GR"/>
        </w:rPr>
        <w:t>Εισαγγελεύ</w:t>
      </w:r>
      <w:proofErr w:type="spellEnd"/>
      <w:r w:rsidR="002564D6" w:rsidRPr="00C93625">
        <w:rPr>
          <w:sz w:val="24"/>
          <w:szCs w:val="24"/>
          <w:lang w:val="el-GR"/>
        </w:rPr>
        <w:t>,</w:t>
      </w:r>
    </w:p>
    <w:p w:rsidR="002564D6" w:rsidRPr="00C93625" w:rsidRDefault="002564D6" w:rsidP="00C93625">
      <w:pPr>
        <w:spacing w:line="360" w:lineRule="auto"/>
        <w:jc w:val="both"/>
        <w:rPr>
          <w:sz w:val="24"/>
          <w:szCs w:val="24"/>
          <w:lang w:val="el-GR"/>
        </w:rPr>
      </w:pPr>
      <w:r w:rsidRPr="00C93625">
        <w:rPr>
          <w:sz w:val="24"/>
          <w:szCs w:val="24"/>
          <w:lang w:val="el-GR"/>
        </w:rPr>
        <w:t xml:space="preserve">Εδώ και μήνες </w:t>
      </w:r>
      <w:r w:rsidR="0043473B">
        <w:rPr>
          <w:sz w:val="24"/>
          <w:szCs w:val="24"/>
          <w:lang w:val="el-GR"/>
        </w:rPr>
        <w:t xml:space="preserve">δημοσιεύονται </w:t>
      </w:r>
      <w:r w:rsidRPr="00C93625">
        <w:rPr>
          <w:sz w:val="24"/>
          <w:szCs w:val="24"/>
          <w:lang w:val="el-GR"/>
        </w:rPr>
        <w:t>ειδήσεις</w:t>
      </w:r>
      <w:r w:rsidR="0043473B">
        <w:rPr>
          <w:sz w:val="24"/>
          <w:szCs w:val="24"/>
          <w:lang w:val="el-GR"/>
        </w:rPr>
        <w:t>,</w:t>
      </w:r>
      <w:r w:rsidRPr="00C93625">
        <w:rPr>
          <w:sz w:val="24"/>
          <w:szCs w:val="24"/>
          <w:lang w:val="el-GR"/>
        </w:rPr>
        <w:t xml:space="preserve"> αλλά και </w:t>
      </w:r>
      <w:proofErr w:type="spellStart"/>
      <w:r w:rsidRPr="00C93625">
        <w:rPr>
          <w:sz w:val="24"/>
          <w:szCs w:val="24"/>
          <w:lang w:val="el-GR"/>
        </w:rPr>
        <w:t>παρα</w:t>
      </w:r>
      <w:proofErr w:type="spellEnd"/>
      <w:r w:rsidRPr="00C93625">
        <w:rPr>
          <w:sz w:val="24"/>
          <w:szCs w:val="24"/>
          <w:lang w:val="el-GR"/>
        </w:rPr>
        <w:t xml:space="preserve">-ειδήσεις, σχετικά με την υπόθεση </w:t>
      </w:r>
      <w:r w:rsidRPr="00C93625">
        <w:rPr>
          <w:sz w:val="24"/>
          <w:szCs w:val="24"/>
        </w:rPr>
        <w:t>Novartis</w:t>
      </w:r>
      <w:r w:rsidRPr="00C93625">
        <w:rPr>
          <w:sz w:val="24"/>
          <w:szCs w:val="24"/>
          <w:lang w:val="el-GR"/>
        </w:rPr>
        <w:t>, για την οποία γνωρίζουμε πως διεξάγετε έρευνα. Με την παρούσα αναφορά</w:t>
      </w:r>
      <w:r w:rsidR="0043473B">
        <w:rPr>
          <w:sz w:val="24"/>
          <w:szCs w:val="24"/>
          <w:lang w:val="el-GR"/>
        </w:rPr>
        <w:t xml:space="preserve"> – κατάθεση εγγράφων </w:t>
      </w:r>
      <w:r w:rsidRPr="00C93625">
        <w:rPr>
          <w:sz w:val="24"/>
          <w:szCs w:val="24"/>
          <w:lang w:val="el-GR"/>
        </w:rPr>
        <w:t xml:space="preserve"> θέλουμε να θέσουμε υπ’ όψιν σας ορισμένα στοιχεία</w:t>
      </w:r>
      <w:r w:rsidR="0043473B">
        <w:rPr>
          <w:sz w:val="24"/>
          <w:szCs w:val="24"/>
          <w:lang w:val="el-GR"/>
        </w:rPr>
        <w:t>,</w:t>
      </w:r>
      <w:r w:rsidRPr="00C93625">
        <w:rPr>
          <w:sz w:val="24"/>
          <w:szCs w:val="24"/>
          <w:lang w:val="el-GR"/>
        </w:rPr>
        <w:t xml:space="preserve"> που θα μπορούσαν να διευκολύνουν το έργο σας. Σε κάθε περίπτωση εκτιμούμε, πως με τα στοιχεία αυτά βοηθάμε να αποκτήσουν οι υπηρεσίες σας συγκριτικά δεδομένα σχετικά με την τιμολόγηση φαρμάκων και ειδικότερα αυτών που αφορούν την </w:t>
      </w:r>
      <w:r w:rsidRPr="00C93625">
        <w:rPr>
          <w:sz w:val="24"/>
          <w:szCs w:val="24"/>
        </w:rPr>
        <w:t>Novartis</w:t>
      </w:r>
      <w:r w:rsidRPr="00C93625">
        <w:rPr>
          <w:sz w:val="24"/>
          <w:szCs w:val="24"/>
          <w:lang w:val="el-GR"/>
        </w:rPr>
        <w:t xml:space="preserve"> για την περίοδο 2009- 2016</w:t>
      </w:r>
      <w:r w:rsidR="0043473B">
        <w:rPr>
          <w:sz w:val="24"/>
          <w:szCs w:val="24"/>
          <w:lang w:val="el-GR"/>
        </w:rPr>
        <w:t>, αλλά και να υπογραμμίσουμε την ύπαρξη ευθυνών, για την μη τιμολόγηση φαρμάκων επί ένα ολόκληρο έτος (το 2015, όπου η τιμολόγηση έγινε</w:t>
      </w:r>
      <w:r w:rsidR="00A07D44">
        <w:rPr>
          <w:sz w:val="24"/>
          <w:szCs w:val="24"/>
          <w:lang w:val="el-GR"/>
        </w:rPr>
        <w:t xml:space="preserve"> στις 14 Δεκεμβρίου</w:t>
      </w:r>
      <w:r w:rsidR="001D1104">
        <w:rPr>
          <w:sz w:val="24"/>
          <w:szCs w:val="24"/>
          <w:lang w:val="el-GR"/>
        </w:rPr>
        <w:t>!!!</w:t>
      </w:r>
      <w:r w:rsidR="0043473B">
        <w:rPr>
          <w:sz w:val="24"/>
          <w:szCs w:val="24"/>
          <w:lang w:val="el-GR"/>
        </w:rPr>
        <w:t>)</w:t>
      </w:r>
      <w:r w:rsidR="00A07D44">
        <w:rPr>
          <w:sz w:val="24"/>
          <w:szCs w:val="24"/>
          <w:lang w:val="el-GR"/>
        </w:rPr>
        <w:t>.</w:t>
      </w:r>
    </w:p>
    <w:p w:rsidR="0043473B" w:rsidRDefault="0043473B" w:rsidP="00C93625">
      <w:pPr>
        <w:spacing w:line="360" w:lineRule="auto"/>
        <w:jc w:val="both"/>
        <w:rPr>
          <w:sz w:val="24"/>
          <w:szCs w:val="24"/>
          <w:lang w:val="el-GR"/>
        </w:rPr>
      </w:pPr>
    </w:p>
    <w:p w:rsidR="002564D6" w:rsidRPr="0043473B" w:rsidRDefault="002564D6" w:rsidP="00C93625">
      <w:pPr>
        <w:spacing w:line="360" w:lineRule="auto"/>
        <w:jc w:val="both"/>
        <w:rPr>
          <w:sz w:val="24"/>
          <w:szCs w:val="24"/>
          <w:lang w:val="el-GR"/>
        </w:rPr>
      </w:pPr>
      <w:r w:rsidRPr="00C93625">
        <w:rPr>
          <w:sz w:val="24"/>
          <w:szCs w:val="24"/>
          <w:lang w:val="el-GR"/>
        </w:rPr>
        <w:lastRenderedPageBreak/>
        <w:t xml:space="preserve">Προκειμένου, </w:t>
      </w:r>
      <w:r w:rsidR="008163A2" w:rsidRPr="00C93625">
        <w:rPr>
          <w:sz w:val="24"/>
          <w:szCs w:val="24"/>
          <w:lang w:val="el-GR"/>
        </w:rPr>
        <w:t xml:space="preserve">ωστόσο, να γίνει κατανοητή εξαρχής η διακύμανση της φαρμακευτικής δαπάνης των ασφαλιστικών ταμείων </w:t>
      </w:r>
      <w:r w:rsidR="00A07D44">
        <w:rPr>
          <w:sz w:val="24"/>
          <w:szCs w:val="24"/>
          <w:lang w:val="el-GR"/>
        </w:rPr>
        <w:t>(</w:t>
      </w:r>
      <w:r w:rsidR="0043473B">
        <w:rPr>
          <w:sz w:val="24"/>
          <w:szCs w:val="24"/>
          <w:lang w:val="el-GR"/>
        </w:rPr>
        <w:t>και</w:t>
      </w:r>
      <w:r w:rsidR="00A07D44">
        <w:rPr>
          <w:sz w:val="24"/>
          <w:szCs w:val="24"/>
          <w:lang w:val="el-GR"/>
        </w:rPr>
        <w:t>, συνεπώς,</w:t>
      </w:r>
      <w:r w:rsidR="0043473B">
        <w:rPr>
          <w:sz w:val="24"/>
          <w:szCs w:val="24"/>
          <w:lang w:val="el-GR"/>
        </w:rPr>
        <w:t xml:space="preserve"> να γίνει απολύτως σαφές</w:t>
      </w:r>
      <w:r w:rsidR="00A07D44">
        <w:rPr>
          <w:sz w:val="24"/>
          <w:szCs w:val="24"/>
          <w:lang w:val="el-GR"/>
        </w:rPr>
        <w:t xml:space="preserve"> περί ποίου θέματος πρόκειται)</w:t>
      </w:r>
      <w:r w:rsidR="0043473B">
        <w:rPr>
          <w:sz w:val="24"/>
          <w:szCs w:val="24"/>
          <w:lang w:val="el-GR"/>
        </w:rPr>
        <w:t xml:space="preserve"> </w:t>
      </w:r>
      <w:r w:rsidR="008163A2" w:rsidRPr="00C93625">
        <w:rPr>
          <w:sz w:val="24"/>
          <w:szCs w:val="24"/>
          <w:lang w:val="el-GR"/>
        </w:rPr>
        <w:t xml:space="preserve">θέτουμε υπ’ όψιν σας </w:t>
      </w:r>
      <w:r w:rsidR="0043473B">
        <w:rPr>
          <w:sz w:val="24"/>
          <w:szCs w:val="24"/>
          <w:lang w:val="el-GR"/>
        </w:rPr>
        <w:t>σχετικό</w:t>
      </w:r>
      <w:r w:rsidR="008163A2" w:rsidRPr="00C93625">
        <w:rPr>
          <w:sz w:val="24"/>
          <w:szCs w:val="24"/>
          <w:lang w:val="el-GR"/>
        </w:rPr>
        <w:t xml:space="preserve"> πίνακα που αφορά </w:t>
      </w:r>
      <w:r w:rsidR="002060F0" w:rsidRPr="00C93625">
        <w:rPr>
          <w:sz w:val="24"/>
          <w:szCs w:val="24"/>
          <w:lang w:val="el-GR"/>
        </w:rPr>
        <w:t>σ</w:t>
      </w:r>
      <w:r w:rsidR="008163A2" w:rsidRPr="00C93625">
        <w:rPr>
          <w:sz w:val="24"/>
          <w:szCs w:val="24"/>
          <w:lang w:val="el-GR"/>
        </w:rPr>
        <w:t>τα</w:t>
      </w:r>
      <w:r w:rsidR="0043473B">
        <w:rPr>
          <w:sz w:val="24"/>
          <w:szCs w:val="24"/>
          <w:lang w:val="el-GR"/>
        </w:rPr>
        <w:t xml:space="preserve"> </w:t>
      </w:r>
      <w:r w:rsidR="008163A2" w:rsidRPr="00C93625">
        <w:rPr>
          <w:sz w:val="24"/>
          <w:szCs w:val="24"/>
          <w:lang w:val="el-GR"/>
        </w:rPr>
        <w:t>έτη 2000 – 2014</w:t>
      </w:r>
      <w:r w:rsidR="0043473B" w:rsidRPr="0043473B">
        <w:rPr>
          <w:sz w:val="24"/>
          <w:szCs w:val="24"/>
          <w:lang w:val="el-GR"/>
        </w:rPr>
        <w:t>:</w:t>
      </w:r>
    </w:p>
    <w:p w:rsidR="0043473B" w:rsidRDefault="0043473B" w:rsidP="00C93625">
      <w:pPr>
        <w:spacing w:line="360" w:lineRule="auto"/>
        <w:jc w:val="both"/>
        <w:rPr>
          <w:sz w:val="24"/>
          <w:szCs w:val="24"/>
          <w:lang w:val="el-GR"/>
        </w:rPr>
      </w:pPr>
    </w:p>
    <w:p w:rsidR="0043473B" w:rsidRPr="00325ABF" w:rsidRDefault="0043473B" w:rsidP="0043473B">
      <w:pPr>
        <w:spacing w:line="360" w:lineRule="auto"/>
        <w:jc w:val="both"/>
        <w:rPr>
          <w:b/>
          <w:sz w:val="24"/>
          <w:szCs w:val="24"/>
          <w:lang w:val="el-GR"/>
        </w:rPr>
      </w:pPr>
      <w:r w:rsidRPr="00325ABF">
        <w:rPr>
          <w:rFonts w:eastAsiaTheme="majorEastAsia" w:cstheme="majorBidi"/>
          <w:b/>
          <w:color w:val="000000" w:themeColor="text1"/>
          <w:kern w:val="24"/>
          <w:sz w:val="24"/>
          <w:szCs w:val="24"/>
          <w:lang w:val="el-GR"/>
        </w:rPr>
        <w:t>Εξέλιξη της Καθαρής Δημόσιας* Φαρμακευτικής Δαπάνης 2000-2014 και μέτρα φαρμακευτικής πολιτικής (δις ευρώ)</w:t>
      </w:r>
    </w:p>
    <w:p w:rsidR="0043473B" w:rsidRPr="0043473B" w:rsidRDefault="0043473B" w:rsidP="00C93625">
      <w:pPr>
        <w:spacing w:line="360" w:lineRule="auto"/>
        <w:jc w:val="both"/>
        <w:rPr>
          <w:sz w:val="24"/>
          <w:szCs w:val="24"/>
          <w:lang w:val="el-GR"/>
        </w:rPr>
      </w:pPr>
    </w:p>
    <w:p w:rsidR="0043473B" w:rsidRDefault="0043473B" w:rsidP="00C93625">
      <w:pPr>
        <w:spacing w:line="360" w:lineRule="auto"/>
        <w:jc w:val="both"/>
        <w:rPr>
          <w:sz w:val="24"/>
          <w:szCs w:val="24"/>
          <w:lang w:val="el-GR"/>
        </w:rPr>
      </w:pPr>
      <w:r>
        <w:rPr>
          <w:noProof/>
          <w:lang w:val="el-GR" w:eastAsia="el-GR"/>
        </w:rPr>
        <w:drawing>
          <wp:inline distT="0" distB="0" distL="0" distR="0" wp14:anchorId="462964C3" wp14:editId="3D0B609C">
            <wp:extent cx="5486400" cy="316992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rcRect l="1757" t="23958" r="37921" b="11458"/>
                    <a:stretch>
                      <a:fillRect/>
                    </a:stretch>
                  </pic:blipFill>
                  <pic:spPr bwMode="auto">
                    <a:xfrm>
                      <a:off x="0" y="0"/>
                      <a:ext cx="5486400" cy="3169920"/>
                    </a:xfrm>
                    <a:prstGeom prst="rect">
                      <a:avLst/>
                    </a:prstGeom>
                    <a:noFill/>
                    <a:ln w="9525">
                      <a:noFill/>
                      <a:miter lim="800000"/>
                      <a:headEnd/>
                      <a:tailEnd/>
                    </a:ln>
                    <a:effectLst/>
                  </pic:spPr>
                </pic:pic>
              </a:graphicData>
            </a:graphic>
          </wp:inline>
        </w:drawing>
      </w:r>
    </w:p>
    <w:p w:rsidR="00A07D44" w:rsidRPr="00A07D44" w:rsidRDefault="00A07D44" w:rsidP="00A07D44">
      <w:pPr>
        <w:pStyle w:val="Web"/>
        <w:spacing w:before="0" w:beforeAutospacing="0" w:after="0" w:afterAutospacing="0"/>
        <w:rPr>
          <w:lang w:val="el-GR"/>
        </w:rPr>
      </w:pPr>
      <w:r>
        <w:rPr>
          <w:rFonts w:ascii="Segoe UI" w:eastAsia="Segoe UI" w:hAnsi="Segoe UI" w:cs="Segoe UI"/>
          <w:i/>
          <w:iCs/>
          <w:color w:val="000000" w:themeColor="text1"/>
          <w:kern w:val="24"/>
          <w:sz w:val="16"/>
          <w:szCs w:val="16"/>
          <w:lang w:val="el-GR"/>
        </w:rPr>
        <w:t>Πηγή : ΙΟΒΕ, ΕΟΠΥΥ, Εθνική Σχολή Δημόσιας Υγείας</w:t>
      </w:r>
      <w:r>
        <w:rPr>
          <w:rFonts w:ascii="Segoe UI" w:eastAsia="Segoe UI" w:hAnsi="Segoe UI" w:cs="Segoe UI"/>
          <w:i/>
          <w:iCs/>
          <w:color w:val="000000" w:themeColor="text1"/>
          <w:kern w:val="24"/>
          <w:sz w:val="16"/>
          <w:szCs w:val="16"/>
          <w:lang w:val="el-GR"/>
        </w:rPr>
        <w:br/>
        <w:t xml:space="preserve">* Δαπάνη ασφαλιστικών φορέων </w:t>
      </w:r>
    </w:p>
    <w:p w:rsidR="00A07D44" w:rsidRDefault="00A07D44" w:rsidP="00C93625">
      <w:pPr>
        <w:spacing w:line="360" w:lineRule="auto"/>
        <w:jc w:val="both"/>
        <w:rPr>
          <w:sz w:val="24"/>
          <w:szCs w:val="24"/>
          <w:lang w:val="el-GR"/>
        </w:rPr>
      </w:pPr>
    </w:p>
    <w:p w:rsidR="0043473B" w:rsidRPr="0043473B" w:rsidRDefault="0043473B" w:rsidP="00C93625">
      <w:pPr>
        <w:spacing w:line="360" w:lineRule="auto"/>
        <w:jc w:val="both"/>
        <w:rPr>
          <w:sz w:val="24"/>
          <w:szCs w:val="24"/>
          <w:lang w:val="el-GR"/>
        </w:rPr>
      </w:pPr>
    </w:p>
    <w:p w:rsidR="008163A2" w:rsidRPr="00A07D44" w:rsidRDefault="008163A2" w:rsidP="00C93625">
      <w:pPr>
        <w:spacing w:line="360" w:lineRule="auto"/>
        <w:jc w:val="both"/>
        <w:rPr>
          <w:sz w:val="24"/>
          <w:szCs w:val="24"/>
          <w:lang w:val="el-GR"/>
        </w:rPr>
      </w:pPr>
      <w:r w:rsidRPr="00C93625">
        <w:rPr>
          <w:sz w:val="24"/>
          <w:szCs w:val="24"/>
          <w:lang w:val="el-GR"/>
        </w:rPr>
        <w:t xml:space="preserve">Γενικότερα για την πολιτική που </w:t>
      </w:r>
      <w:r w:rsidR="002060F0" w:rsidRPr="00C93625">
        <w:rPr>
          <w:sz w:val="24"/>
          <w:szCs w:val="24"/>
          <w:lang w:val="el-GR"/>
        </w:rPr>
        <w:t>ασκήσαμε</w:t>
      </w:r>
      <w:r w:rsidRPr="00C93625">
        <w:rPr>
          <w:sz w:val="24"/>
          <w:szCs w:val="24"/>
          <w:lang w:val="el-GR"/>
        </w:rPr>
        <w:t xml:space="preserve"> </w:t>
      </w:r>
      <w:r w:rsidR="002060F0" w:rsidRPr="00C93625">
        <w:rPr>
          <w:sz w:val="24"/>
          <w:szCs w:val="24"/>
          <w:lang w:val="el-GR"/>
        </w:rPr>
        <w:t>σ</w:t>
      </w:r>
      <w:r w:rsidRPr="00C93625">
        <w:rPr>
          <w:sz w:val="24"/>
          <w:szCs w:val="24"/>
          <w:lang w:val="el-GR"/>
        </w:rPr>
        <w:t xml:space="preserve">τις κυβερνήσεις Παπανδρέου και </w:t>
      </w:r>
      <w:proofErr w:type="spellStart"/>
      <w:r w:rsidRPr="00C93625">
        <w:rPr>
          <w:sz w:val="24"/>
          <w:szCs w:val="24"/>
          <w:lang w:val="el-GR"/>
        </w:rPr>
        <w:t>Παπαδήμου</w:t>
      </w:r>
      <w:proofErr w:type="spellEnd"/>
      <w:r w:rsidRPr="00C93625">
        <w:rPr>
          <w:sz w:val="24"/>
          <w:szCs w:val="24"/>
          <w:lang w:val="el-GR"/>
        </w:rPr>
        <w:t xml:space="preserve"> σε σχέση με τις τιμές των φαρμάκων, χρήσιμος είναι </w:t>
      </w:r>
      <w:r w:rsidR="0043473B">
        <w:rPr>
          <w:sz w:val="24"/>
          <w:szCs w:val="24"/>
          <w:lang w:val="el-GR"/>
        </w:rPr>
        <w:t xml:space="preserve">και </w:t>
      </w:r>
      <w:r w:rsidRPr="00C93625">
        <w:rPr>
          <w:sz w:val="24"/>
          <w:szCs w:val="24"/>
          <w:lang w:val="el-GR"/>
        </w:rPr>
        <w:t>ο πίνακας που διαμορφώσαμε για διευκόλυνσ</w:t>
      </w:r>
      <w:r w:rsidR="007450A7">
        <w:rPr>
          <w:sz w:val="24"/>
          <w:szCs w:val="24"/>
          <w:lang w:val="el-GR"/>
        </w:rPr>
        <w:t>ή</w:t>
      </w:r>
      <w:r w:rsidRPr="00C93625">
        <w:rPr>
          <w:sz w:val="24"/>
          <w:szCs w:val="24"/>
          <w:lang w:val="el-GR"/>
        </w:rPr>
        <w:t xml:space="preserve"> σας</w:t>
      </w:r>
      <w:r w:rsidR="00A07D44">
        <w:rPr>
          <w:sz w:val="24"/>
          <w:szCs w:val="24"/>
          <w:lang w:val="el-GR"/>
        </w:rPr>
        <w:t xml:space="preserve"> </w:t>
      </w:r>
      <w:r w:rsidR="00A07D44" w:rsidRPr="00A07D44">
        <w:rPr>
          <w:sz w:val="24"/>
          <w:szCs w:val="24"/>
          <w:lang w:val="el-GR"/>
        </w:rPr>
        <w:t xml:space="preserve">: </w:t>
      </w:r>
    </w:p>
    <w:p w:rsidR="0043473B" w:rsidRDefault="0043473B" w:rsidP="00C93625">
      <w:pPr>
        <w:spacing w:line="360" w:lineRule="auto"/>
        <w:jc w:val="both"/>
        <w:rPr>
          <w:sz w:val="24"/>
          <w:szCs w:val="24"/>
          <w:lang w:val="el-GR"/>
        </w:rPr>
      </w:pPr>
    </w:p>
    <w:p w:rsidR="00FF5248" w:rsidRPr="009871AC" w:rsidRDefault="00740743" w:rsidP="00C93625">
      <w:pPr>
        <w:spacing w:line="360" w:lineRule="auto"/>
        <w:jc w:val="both"/>
        <w:rPr>
          <w:sz w:val="24"/>
          <w:szCs w:val="24"/>
          <w:lang w:val="el-GR"/>
        </w:rPr>
      </w:pPr>
      <w:r>
        <w:rPr>
          <w:sz w:val="24"/>
          <w:szCs w:val="24"/>
          <w:lang w:val="el-GR"/>
        </w:rPr>
        <w:lastRenderedPageBreak/>
        <w:t>ΠΙΝΑΚΑΣ 1.</w:t>
      </w:r>
    </w:p>
    <w:p w:rsidR="009871AC" w:rsidRPr="009871AC" w:rsidRDefault="009871AC" w:rsidP="009871AC">
      <w:pPr>
        <w:spacing w:line="360" w:lineRule="auto"/>
        <w:rPr>
          <w:sz w:val="24"/>
          <w:szCs w:val="24"/>
          <w:lang w:val="el-GR"/>
        </w:rPr>
      </w:pPr>
    </w:p>
    <w:p w:rsidR="00FF5248" w:rsidRDefault="00A35C92" w:rsidP="00C93625">
      <w:pPr>
        <w:spacing w:line="360" w:lineRule="auto"/>
        <w:jc w:val="both"/>
        <w:rPr>
          <w:sz w:val="24"/>
          <w:szCs w:val="24"/>
          <w:lang w:val="el-GR"/>
        </w:rPr>
      </w:pPr>
      <w:r>
        <w:rPr>
          <w:noProof/>
          <w:sz w:val="24"/>
          <w:szCs w:val="24"/>
          <w:lang w:val="el-GR" w:eastAsia="el-GR"/>
        </w:rPr>
        <w:drawing>
          <wp:inline distT="0" distB="0" distL="0" distR="0" wp14:anchorId="797E6FBB" wp14:editId="029164FB">
            <wp:extent cx="6629400" cy="6276975"/>
            <wp:effectExtent l="0" t="0" r="0" b="9525"/>
            <wp:docPr id="1" name="Εικόνα 1" descr="C:\Users\e_kar\Desktop\pinaka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_kar\Desktop\pinakas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6276975"/>
                    </a:xfrm>
                    <a:prstGeom prst="rect">
                      <a:avLst/>
                    </a:prstGeom>
                    <a:noFill/>
                    <a:ln>
                      <a:noFill/>
                    </a:ln>
                  </pic:spPr>
                </pic:pic>
              </a:graphicData>
            </a:graphic>
          </wp:inline>
        </w:drawing>
      </w: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1D1104" w:rsidRDefault="0011024B" w:rsidP="00C93625">
      <w:pPr>
        <w:spacing w:line="360" w:lineRule="auto"/>
        <w:jc w:val="both"/>
        <w:rPr>
          <w:sz w:val="24"/>
          <w:szCs w:val="24"/>
          <w:lang w:val="el-GR"/>
        </w:rPr>
      </w:pPr>
      <w:r>
        <w:rPr>
          <w:sz w:val="24"/>
          <w:szCs w:val="24"/>
          <w:lang w:val="el-GR"/>
        </w:rPr>
        <w:lastRenderedPageBreak/>
        <w:t>Ειδικά</w:t>
      </w:r>
      <w:r w:rsidR="001D1104">
        <w:rPr>
          <w:sz w:val="24"/>
          <w:szCs w:val="24"/>
          <w:lang w:val="el-GR"/>
        </w:rPr>
        <w:t xml:space="preserve"> για την πορεία των τιμών των φαρμάκων της εταιρείας </w:t>
      </w:r>
      <w:r w:rsidR="001D1104">
        <w:rPr>
          <w:sz w:val="24"/>
          <w:szCs w:val="24"/>
        </w:rPr>
        <w:t>Novartis</w:t>
      </w:r>
      <w:r w:rsidR="001D1104" w:rsidRPr="001D1104">
        <w:rPr>
          <w:sz w:val="24"/>
          <w:szCs w:val="24"/>
          <w:lang w:val="el-GR"/>
        </w:rPr>
        <w:t xml:space="preserve"> </w:t>
      </w:r>
      <w:r w:rsidR="001D1104">
        <w:rPr>
          <w:sz w:val="24"/>
          <w:szCs w:val="24"/>
          <w:lang w:val="el-GR"/>
        </w:rPr>
        <w:t>την περίοδο 2004 -2009 και την περίοδο 2010 - 2012 υποβάλλουμε την τελευταία τιμολόγηση του 2009 επί κυβέρνησης Νέας Δημοκρατίας, καθώς και την τελευταία τιμολόγηση επί υπουργίας Α. Λοβέρδου, τον Μάρτιο – Απρίλιο του 2012 (βλ. σχετικά 1 και 2). Να σημειωθεί πως μετά από κάθε από</w:t>
      </w:r>
      <w:r>
        <w:rPr>
          <w:sz w:val="24"/>
          <w:szCs w:val="24"/>
          <w:lang w:val="el-GR"/>
        </w:rPr>
        <w:t>φαση περί τιμολόγησης ο Σύνδεσμο</w:t>
      </w:r>
      <w:r w:rsidR="001D1104">
        <w:rPr>
          <w:sz w:val="24"/>
          <w:szCs w:val="24"/>
          <w:lang w:val="el-GR"/>
        </w:rPr>
        <w:t xml:space="preserve">ς Φαρμακευτικών Εταιρειών Ελλάδος εξέδιδε δελτία τύπου επικρίνοντας ή καταγγέλλοντας </w:t>
      </w:r>
      <w:r>
        <w:rPr>
          <w:sz w:val="24"/>
          <w:szCs w:val="24"/>
          <w:lang w:val="el-GR"/>
        </w:rPr>
        <w:t xml:space="preserve">τις αποφάσεις μας </w:t>
      </w:r>
      <w:r w:rsidR="001D1104">
        <w:rPr>
          <w:sz w:val="24"/>
          <w:szCs w:val="24"/>
          <w:lang w:val="el-GR"/>
        </w:rPr>
        <w:t>και ασκούσε</w:t>
      </w:r>
      <w:r>
        <w:rPr>
          <w:sz w:val="24"/>
          <w:szCs w:val="24"/>
          <w:lang w:val="el-GR"/>
        </w:rPr>
        <w:t>,</w:t>
      </w:r>
      <w:r w:rsidR="001D1104">
        <w:rPr>
          <w:sz w:val="24"/>
          <w:szCs w:val="24"/>
          <w:lang w:val="el-GR"/>
        </w:rPr>
        <w:t xml:space="preserve"> και </w:t>
      </w:r>
      <w:r>
        <w:rPr>
          <w:sz w:val="24"/>
          <w:szCs w:val="24"/>
          <w:lang w:val="el-GR"/>
        </w:rPr>
        <w:t>αυτός,</w:t>
      </w:r>
      <w:r w:rsidR="001D1104">
        <w:rPr>
          <w:sz w:val="24"/>
          <w:szCs w:val="24"/>
          <w:lang w:val="el-GR"/>
        </w:rPr>
        <w:t xml:space="preserve"> αιτήσεις ακυρώσεως στο </w:t>
      </w:r>
      <w:proofErr w:type="spellStart"/>
      <w:r w:rsidR="001D1104">
        <w:rPr>
          <w:sz w:val="24"/>
          <w:szCs w:val="24"/>
          <w:lang w:val="el-GR"/>
        </w:rPr>
        <w:t>ΣτΕ</w:t>
      </w:r>
      <w:proofErr w:type="spellEnd"/>
      <w:r w:rsidR="001D1104">
        <w:rPr>
          <w:sz w:val="24"/>
          <w:szCs w:val="24"/>
          <w:lang w:val="el-GR"/>
        </w:rPr>
        <w:t xml:space="preserve">, οι οποίες όμως απερρίφθησαν ΟΛΕΣ (βλ. σχετικό </w:t>
      </w:r>
      <w:r>
        <w:rPr>
          <w:sz w:val="24"/>
          <w:szCs w:val="24"/>
          <w:lang w:val="el-GR"/>
        </w:rPr>
        <w:t>2α</w:t>
      </w:r>
      <w:r w:rsidR="001D1104">
        <w:rPr>
          <w:sz w:val="24"/>
          <w:szCs w:val="24"/>
          <w:lang w:val="el-GR"/>
        </w:rPr>
        <w:t>).</w:t>
      </w:r>
    </w:p>
    <w:p w:rsidR="008163A2" w:rsidRPr="00C93625" w:rsidRDefault="001D1104" w:rsidP="00C93625">
      <w:pPr>
        <w:spacing w:line="360" w:lineRule="auto"/>
        <w:jc w:val="both"/>
        <w:rPr>
          <w:sz w:val="24"/>
          <w:szCs w:val="24"/>
          <w:lang w:val="el-GR"/>
        </w:rPr>
      </w:pPr>
      <w:r>
        <w:rPr>
          <w:sz w:val="24"/>
          <w:szCs w:val="24"/>
          <w:lang w:val="el-GR"/>
        </w:rPr>
        <w:t xml:space="preserve"> </w:t>
      </w:r>
      <w:r w:rsidR="008163A2" w:rsidRPr="00C93625">
        <w:rPr>
          <w:sz w:val="24"/>
          <w:szCs w:val="24"/>
          <w:lang w:val="el-GR"/>
        </w:rPr>
        <w:t xml:space="preserve">Σύμφωνα με τα στοιχεία του </w:t>
      </w:r>
      <w:r w:rsidR="000C64C9">
        <w:rPr>
          <w:sz w:val="24"/>
          <w:szCs w:val="24"/>
          <w:lang w:val="el-GR"/>
        </w:rPr>
        <w:t>Συνδέσμου Φαρμακευτικών Εταιρειών Ελλάδος</w:t>
      </w:r>
      <w:r w:rsidR="0047693A">
        <w:rPr>
          <w:sz w:val="24"/>
          <w:szCs w:val="24"/>
          <w:lang w:val="el-GR"/>
        </w:rPr>
        <w:t>,</w:t>
      </w:r>
      <w:r w:rsidR="008163A2" w:rsidRPr="00C93625">
        <w:rPr>
          <w:sz w:val="24"/>
          <w:szCs w:val="24"/>
          <w:lang w:val="el-GR"/>
        </w:rPr>
        <w:t xml:space="preserve"> το έτος 2015 και το έτος 2016 η φαρμακευτική δαπάνη του ασφαλιστικού συστήματος αυξήθηκε </w:t>
      </w:r>
      <w:r w:rsidR="0047693A">
        <w:rPr>
          <w:sz w:val="24"/>
          <w:szCs w:val="24"/>
          <w:lang w:val="el-GR"/>
        </w:rPr>
        <w:t xml:space="preserve">σε σχέση με τα προηγούμενα χρόνια </w:t>
      </w:r>
      <w:r w:rsidR="008163A2" w:rsidRPr="00C93625">
        <w:rPr>
          <w:sz w:val="24"/>
          <w:szCs w:val="24"/>
          <w:lang w:val="el-GR"/>
        </w:rPr>
        <w:t xml:space="preserve">και </w:t>
      </w:r>
      <w:r w:rsidR="000C64C9">
        <w:rPr>
          <w:sz w:val="24"/>
          <w:szCs w:val="24"/>
          <w:lang w:val="el-GR"/>
        </w:rPr>
        <w:t>έκλεισε</w:t>
      </w:r>
      <w:r w:rsidR="008163A2" w:rsidRPr="00C93625">
        <w:rPr>
          <w:sz w:val="24"/>
          <w:szCs w:val="24"/>
          <w:lang w:val="el-GR"/>
        </w:rPr>
        <w:t xml:space="preserve"> στα</w:t>
      </w:r>
      <w:r w:rsidR="001126AB">
        <w:rPr>
          <w:sz w:val="24"/>
          <w:szCs w:val="24"/>
          <w:lang w:val="el-GR"/>
        </w:rPr>
        <w:t xml:space="preserve"> 2,6 δισ.</w:t>
      </w:r>
      <w:r w:rsidR="008163A2" w:rsidRPr="00C93625">
        <w:rPr>
          <w:sz w:val="24"/>
          <w:szCs w:val="24"/>
          <w:lang w:val="el-GR"/>
        </w:rPr>
        <w:t xml:space="preserve"> και</w:t>
      </w:r>
      <w:r w:rsidR="001126AB">
        <w:rPr>
          <w:sz w:val="24"/>
          <w:szCs w:val="24"/>
          <w:lang w:val="el-GR"/>
        </w:rPr>
        <w:t xml:space="preserve"> 2,96 </w:t>
      </w:r>
      <w:r w:rsidR="001126AB">
        <w:rPr>
          <w:sz w:val="24"/>
          <w:szCs w:val="24"/>
          <w:lang w:val="el-GR"/>
        </w:rPr>
        <w:t>δισ.</w:t>
      </w:r>
      <w:r w:rsidR="001126AB" w:rsidRPr="00C93625">
        <w:rPr>
          <w:sz w:val="24"/>
          <w:szCs w:val="24"/>
          <w:lang w:val="el-GR"/>
        </w:rPr>
        <w:t xml:space="preserve"> </w:t>
      </w:r>
      <w:r w:rsidR="008163A2" w:rsidRPr="00C93625">
        <w:rPr>
          <w:sz w:val="24"/>
          <w:szCs w:val="24"/>
          <w:lang w:val="el-GR"/>
        </w:rPr>
        <w:t>αντιστοίχως. Από το</w:t>
      </w:r>
      <w:r w:rsidR="000C64C9">
        <w:rPr>
          <w:sz w:val="24"/>
          <w:szCs w:val="24"/>
          <w:lang w:val="el-GR"/>
        </w:rPr>
        <w:t>υς</w:t>
      </w:r>
      <w:r w:rsidR="008163A2" w:rsidRPr="00C93625">
        <w:rPr>
          <w:sz w:val="24"/>
          <w:szCs w:val="24"/>
          <w:lang w:val="el-GR"/>
        </w:rPr>
        <w:t xml:space="preserve"> νόμο</w:t>
      </w:r>
      <w:r w:rsidR="000C64C9">
        <w:rPr>
          <w:sz w:val="24"/>
          <w:szCs w:val="24"/>
          <w:lang w:val="el-GR"/>
        </w:rPr>
        <w:t>υς</w:t>
      </w:r>
      <w:r w:rsidR="0047693A">
        <w:rPr>
          <w:sz w:val="24"/>
          <w:szCs w:val="24"/>
          <w:lang w:val="el-GR"/>
        </w:rPr>
        <w:t>,</w:t>
      </w:r>
      <w:r w:rsidR="008163A2" w:rsidRPr="00C93625">
        <w:rPr>
          <w:sz w:val="24"/>
          <w:szCs w:val="24"/>
          <w:lang w:val="el-GR"/>
        </w:rPr>
        <w:t xml:space="preserve"> βέβαια</w:t>
      </w:r>
      <w:r w:rsidR="0047693A">
        <w:rPr>
          <w:sz w:val="24"/>
          <w:szCs w:val="24"/>
          <w:lang w:val="el-GR"/>
        </w:rPr>
        <w:t>,</w:t>
      </w:r>
      <w:r w:rsidR="008163A2" w:rsidRPr="00C93625">
        <w:rPr>
          <w:sz w:val="24"/>
          <w:szCs w:val="24"/>
          <w:lang w:val="el-GR"/>
        </w:rPr>
        <w:t xml:space="preserve"> </w:t>
      </w:r>
      <w:r w:rsidR="0047693A">
        <w:rPr>
          <w:sz w:val="24"/>
          <w:szCs w:val="24"/>
          <w:lang w:val="el-GR"/>
        </w:rPr>
        <w:t>4052/2012</w:t>
      </w:r>
      <w:r w:rsidR="00461149">
        <w:rPr>
          <w:sz w:val="24"/>
          <w:szCs w:val="24"/>
          <w:lang w:val="el-GR"/>
        </w:rPr>
        <w:t xml:space="preserve">, άρθρο 11, </w:t>
      </w:r>
      <w:r w:rsidR="000C64C9">
        <w:rPr>
          <w:sz w:val="24"/>
          <w:szCs w:val="24"/>
          <w:lang w:val="el-GR"/>
        </w:rPr>
        <w:t xml:space="preserve">και 3918/2011, άρθρο 34, </w:t>
      </w:r>
      <w:r w:rsidR="0047693A">
        <w:rPr>
          <w:sz w:val="24"/>
          <w:szCs w:val="24"/>
          <w:lang w:val="el-GR"/>
        </w:rPr>
        <w:t xml:space="preserve">που </w:t>
      </w:r>
      <w:r w:rsidR="008163A2" w:rsidRPr="00C93625">
        <w:rPr>
          <w:sz w:val="24"/>
          <w:szCs w:val="24"/>
          <w:lang w:val="el-GR"/>
        </w:rPr>
        <w:t>εισήγαγ</w:t>
      </w:r>
      <w:r w:rsidR="0064548E">
        <w:rPr>
          <w:sz w:val="24"/>
          <w:szCs w:val="24"/>
          <w:lang w:val="el-GR"/>
        </w:rPr>
        <w:t>αν</w:t>
      </w:r>
      <w:r w:rsidR="008163A2" w:rsidRPr="00C93625">
        <w:rPr>
          <w:sz w:val="24"/>
          <w:szCs w:val="24"/>
          <w:lang w:val="el-GR"/>
        </w:rPr>
        <w:t xml:space="preserve"> το </w:t>
      </w:r>
      <w:r w:rsidR="008163A2" w:rsidRPr="00C93625">
        <w:rPr>
          <w:sz w:val="24"/>
          <w:szCs w:val="24"/>
        </w:rPr>
        <w:t>claw</w:t>
      </w:r>
      <w:r w:rsidR="008163A2" w:rsidRPr="00C93625">
        <w:rPr>
          <w:sz w:val="24"/>
          <w:szCs w:val="24"/>
          <w:lang w:val="el-GR"/>
        </w:rPr>
        <w:t xml:space="preserve"> </w:t>
      </w:r>
      <w:r w:rsidR="008163A2" w:rsidRPr="00C93625">
        <w:rPr>
          <w:sz w:val="24"/>
          <w:szCs w:val="24"/>
        </w:rPr>
        <w:t>back</w:t>
      </w:r>
      <w:r w:rsidR="002060F0" w:rsidRPr="00C93625">
        <w:rPr>
          <w:sz w:val="24"/>
          <w:szCs w:val="24"/>
          <w:lang w:val="el-GR"/>
        </w:rPr>
        <w:t xml:space="preserve"> </w:t>
      </w:r>
      <w:r w:rsidR="000C64C9">
        <w:rPr>
          <w:sz w:val="24"/>
          <w:szCs w:val="24"/>
          <w:lang w:val="el-GR"/>
        </w:rPr>
        <w:t xml:space="preserve">και το </w:t>
      </w:r>
      <w:r w:rsidR="000C64C9">
        <w:rPr>
          <w:sz w:val="24"/>
          <w:szCs w:val="24"/>
        </w:rPr>
        <w:t>rebate</w:t>
      </w:r>
      <w:r w:rsidR="000C64C9" w:rsidRPr="000C64C9">
        <w:rPr>
          <w:sz w:val="24"/>
          <w:szCs w:val="24"/>
          <w:lang w:val="el-GR"/>
        </w:rPr>
        <w:t xml:space="preserve"> </w:t>
      </w:r>
      <w:r w:rsidR="002060F0" w:rsidRPr="00C93625">
        <w:rPr>
          <w:sz w:val="24"/>
          <w:szCs w:val="24"/>
          <w:lang w:val="el-GR"/>
        </w:rPr>
        <w:t>(υπουργία Α. Λοβέρδου)</w:t>
      </w:r>
      <w:r w:rsidR="008163A2" w:rsidRPr="00C93625">
        <w:rPr>
          <w:sz w:val="24"/>
          <w:szCs w:val="24"/>
          <w:lang w:val="el-GR"/>
        </w:rPr>
        <w:t>, δηλαδή τον κλειστό προϋπολογισμό του ασφαλιστικού συστήματος, πέρα</w:t>
      </w:r>
      <w:r w:rsidR="0047693A">
        <w:rPr>
          <w:sz w:val="24"/>
          <w:szCs w:val="24"/>
          <w:lang w:val="el-GR"/>
        </w:rPr>
        <w:t>ν</w:t>
      </w:r>
      <w:r w:rsidR="008163A2" w:rsidRPr="00C93625">
        <w:rPr>
          <w:sz w:val="24"/>
          <w:szCs w:val="24"/>
          <w:lang w:val="el-GR"/>
        </w:rPr>
        <w:t xml:space="preserve"> του οποίου δεν καλύπτοντα</w:t>
      </w:r>
      <w:r w:rsidR="0047693A">
        <w:rPr>
          <w:sz w:val="24"/>
          <w:szCs w:val="24"/>
          <w:lang w:val="el-GR"/>
        </w:rPr>
        <w:t>ι</w:t>
      </w:r>
      <w:r w:rsidR="008163A2" w:rsidRPr="00C93625">
        <w:rPr>
          <w:sz w:val="24"/>
          <w:szCs w:val="24"/>
          <w:lang w:val="el-GR"/>
        </w:rPr>
        <w:t xml:space="preserve"> οι δαπάνες</w:t>
      </w:r>
      <w:r w:rsidR="0064548E">
        <w:rPr>
          <w:sz w:val="24"/>
          <w:szCs w:val="24"/>
          <w:lang w:val="el-GR"/>
        </w:rPr>
        <w:t xml:space="preserve"> (</w:t>
      </w:r>
      <w:r w:rsidR="0064548E">
        <w:rPr>
          <w:sz w:val="24"/>
          <w:szCs w:val="24"/>
        </w:rPr>
        <w:t>claw</w:t>
      </w:r>
      <w:r w:rsidR="0064548E" w:rsidRPr="0064548E">
        <w:rPr>
          <w:sz w:val="24"/>
          <w:szCs w:val="24"/>
          <w:lang w:val="el-GR"/>
        </w:rPr>
        <w:t xml:space="preserve"> </w:t>
      </w:r>
      <w:r w:rsidR="0064548E">
        <w:rPr>
          <w:sz w:val="24"/>
          <w:szCs w:val="24"/>
        </w:rPr>
        <w:t>back</w:t>
      </w:r>
      <w:r w:rsidR="0064548E" w:rsidRPr="0064548E">
        <w:rPr>
          <w:sz w:val="24"/>
          <w:szCs w:val="24"/>
          <w:lang w:val="el-GR"/>
        </w:rPr>
        <w:t xml:space="preserve">), </w:t>
      </w:r>
      <w:r w:rsidR="0064548E">
        <w:rPr>
          <w:sz w:val="24"/>
          <w:szCs w:val="24"/>
          <w:lang w:val="el-GR"/>
        </w:rPr>
        <w:t xml:space="preserve">καθώς και μία μορφή αυξημένης </w:t>
      </w:r>
      <w:r w:rsidR="0055358C">
        <w:rPr>
          <w:sz w:val="24"/>
          <w:szCs w:val="24"/>
          <w:lang w:val="el-GR"/>
        </w:rPr>
        <w:t xml:space="preserve">φορολογίας </w:t>
      </w:r>
      <w:r w:rsidR="0064548E">
        <w:rPr>
          <w:sz w:val="24"/>
          <w:szCs w:val="24"/>
          <w:lang w:val="el-GR"/>
        </w:rPr>
        <w:t>επί των εισπράξεων των εταιρειών (</w:t>
      </w:r>
      <w:r w:rsidR="0064548E">
        <w:rPr>
          <w:sz w:val="24"/>
          <w:szCs w:val="24"/>
        </w:rPr>
        <w:t>rebate</w:t>
      </w:r>
      <w:r w:rsidR="0064548E" w:rsidRPr="0064548E">
        <w:rPr>
          <w:sz w:val="24"/>
          <w:szCs w:val="24"/>
          <w:lang w:val="el-GR"/>
        </w:rPr>
        <w:t>)</w:t>
      </w:r>
      <w:r w:rsidR="008163A2" w:rsidRPr="00C93625">
        <w:rPr>
          <w:sz w:val="24"/>
          <w:szCs w:val="24"/>
          <w:lang w:val="el-GR"/>
        </w:rPr>
        <w:t xml:space="preserve">, το </w:t>
      </w:r>
      <w:r w:rsidR="002060F0" w:rsidRPr="00C93625">
        <w:rPr>
          <w:sz w:val="24"/>
          <w:szCs w:val="24"/>
          <w:lang w:val="el-GR"/>
        </w:rPr>
        <w:t>υπερβάλλον</w:t>
      </w:r>
      <w:r w:rsidR="008163A2" w:rsidRPr="00C93625">
        <w:rPr>
          <w:sz w:val="24"/>
          <w:szCs w:val="24"/>
          <w:lang w:val="el-GR"/>
        </w:rPr>
        <w:t xml:space="preserve"> ποσό δεν προκαλεί αύξηση της δημόσιας δαπάνης, </w:t>
      </w:r>
      <w:r w:rsidR="001126AB">
        <w:rPr>
          <w:sz w:val="24"/>
          <w:szCs w:val="24"/>
          <w:lang w:val="el-GR"/>
        </w:rPr>
        <w:t>που έκλεισε στα 2</w:t>
      </w:r>
      <w:r w:rsidR="001126AB" w:rsidRPr="001126AB">
        <w:rPr>
          <w:sz w:val="24"/>
          <w:szCs w:val="24"/>
          <w:lang w:val="el-GR"/>
        </w:rPr>
        <w:t xml:space="preserve"> </w:t>
      </w:r>
      <w:r w:rsidR="001126AB">
        <w:rPr>
          <w:sz w:val="24"/>
          <w:szCs w:val="24"/>
          <w:lang w:val="el-GR"/>
        </w:rPr>
        <w:t>δισ.</w:t>
      </w:r>
      <w:r w:rsidR="001126AB" w:rsidRPr="00C93625">
        <w:rPr>
          <w:sz w:val="24"/>
          <w:szCs w:val="24"/>
          <w:lang w:val="el-GR"/>
        </w:rPr>
        <w:t xml:space="preserve"> </w:t>
      </w:r>
      <w:r w:rsidR="001126AB">
        <w:rPr>
          <w:sz w:val="24"/>
          <w:szCs w:val="24"/>
          <w:lang w:val="el-GR"/>
        </w:rPr>
        <w:t xml:space="preserve">και 1,945 </w:t>
      </w:r>
      <w:r w:rsidR="001126AB">
        <w:rPr>
          <w:sz w:val="24"/>
          <w:szCs w:val="24"/>
          <w:lang w:val="el-GR"/>
        </w:rPr>
        <w:t>δισ.</w:t>
      </w:r>
      <w:r w:rsidR="001126AB" w:rsidRPr="00C93625">
        <w:rPr>
          <w:sz w:val="24"/>
          <w:szCs w:val="24"/>
          <w:lang w:val="el-GR"/>
        </w:rPr>
        <w:t xml:space="preserve"> </w:t>
      </w:r>
      <w:bookmarkStart w:id="0" w:name="_GoBack"/>
      <w:bookmarkEnd w:id="0"/>
      <w:r w:rsidR="000C64C9">
        <w:rPr>
          <w:sz w:val="24"/>
          <w:szCs w:val="24"/>
          <w:lang w:val="el-GR"/>
        </w:rPr>
        <w:t xml:space="preserve"> αντιστοίχως, </w:t>
      </w:r>
      <w:r w:rsidR="008163A2" w:rsidRPr="00C93625">
        <w:rPr>
          <w:sz w:val="24"/>
          <w:szCs w:val="24"/>
          <w:lang w:val="el-GR"/>
        </w:rPr>
        <w:t xml:space="preserve">αλλά </w:t>
      </w:r>
      <w:r w:rsidR="002060F0" w:rsidRPr="00C93625">
        <w:rPr>
          <w:sz w:val="24"/>
          <w:szCs w:val="24"/>
          <w:lang w:val="el-GR"/>
        </w:rPr>
        <w:t>πάντως</w:t>
      </w:r>
      <w:r w:rsidR="008163A2" w:rsidRPr="00C93625">
        <w:rPr>
          <w:sz w:val="24"/>
          <w:szCs w:val="24"/>
          <w:lang w:val="el-GR"/>
        </w:rPr>
        <w:t xml:space="preserve"> </w:t>
      </w:r>
      <w:r w:rsidR="002060F0" w:rsidRPr="00C93625">
        <w:rPr>
          <w:sz w:val="24"/>
          <w:szCs w:val="24"/>
          <w:lang w:val="el-GR"/>
        </w:rPr>
        <w:t>α</w:t>
      </w:r>
      <w:r w:rsidR="008163A2" w:rsidRPr="00C93625">
        <w:rPr>
          <w:sz w:val="24"/>
          <w:szCs w:val="24"/>
          <w:lang w:val="el-GR"/>
        </w:rPr>
        <w:t>υξάνει τη συμμετοχή των ασφαλισμένων</w:t>
      </w:r>
      <w:r w:rsidR="0011024B">
        <w:rPr>
          <w:sz w:val="24"/>
          <w:szCs w:val="24"/>
          <w:lang w:val="el-GR"/>
        </w:rPr>
        <w:t>!!!</w:t>
      </w:r>
      <w:r w:rsidR="008163A2" w:rsidRPr="00C93625">
        <w:rPr>
          <w:sz w:val="24"/>
          <w:szCs w:val="24"/>
          <w:lang w:val="el-GR"/>
        </w:rPr>
        <w:t xml:space="preserve"> </w:t>
      </w:r>
      <w:proofErr w:type="spellStart"/>
      <w:r w:rsidR="008163A2" w:rsidRPr="00C93625">
        <w:rPr>
          <w:sz w:val="24"/>
          <w:szCs w:val="24"/>
          <w:lang w:val="el-GR"/>
        </w:rPr>
        <w:t>Συμπερασματικώς</w:t>
      </w:r>
      <w:proofErr w:type="spellEnd"/>
      <w:r w:rsidR="008163A2" w:rsidRPr="00C93625">
        <w:rPr>
          <w:sz w:val="24"/>
          <w:szCs w:val="24"/>
          <w:lang w:val="el-GR"/>
        </w:rPr>
        <w:t xml:space="preserve">, η ασφαλιστική φαρμακευτική δαπάνη μειώθηκε </w:t>
      </w:r>
      <w:r w:rsidR="00461149">
        <w:rPr>
          <w:sz w:val="24"/>
          <w:szCs w:val="24"/>
          <w:lang w:val="el-GR"/>
        </w:rPr>
        <w:t xml:space="preserve">σημαντικά </w:t>
      </w:r>
      <w:r w:rsidR="008163A2" w:rsidRPr="00C93625">
        <w:rPr>
          <w:sz w:val="24"/>
          <w:szCs w:val="24"/>
          <w:lang w:val="el-GR"/>
        </w:rPr>
        <w:t xml:space="preserve">την περίοδο 2010 – 2014, με </w:t>
      </w:r>
      <w:r w:rsidR="00C14A6D">
        <w:rPr>
          <w:sz w:val="24"/>
          <w:szCs w:val="24"/>
          <w:lang w:val="el-GR"/>
        </w:rPr>
        <w:t xml:space="preserve">επίταση </w:t>
      </w:r>
      <w:r w:rsidR="008163A2" w:rsidRPr="00C93625">
        <w:rPr>
          <w:sz w:val="24"/>
          <w:szCs w:val="24"/>
          <w:lang w:val="el-GR"/>
        </w:rPr>
        <w:t>της μείωσης την περίοδο 2010 – 2012, ενώ άρχισε να αυξάνεται</w:t>
      </w:r>
      <w:r w:rsidR="0047693A">
        <w:rPr>
          <w:sz w:val="24"/>
          <w:szCs w:val="24"/>
          <w:lang w:val="el-GR"/>
        </w:rPr>
        <w:t>,</w:t>
      </w:r>
      <w:r w:rsidR="008163A2" w:rsidRPr="00C93625">
        <w:rPr>
          <w:sz w:val="24"/>
          <w:szCs w:val="24"/>
          <w:lang w:val="el-GR"/>
        </w:rPr>
        <w:t xml:space="preserve"> </w:t>
      </w:r>
      <w:r w:rsidR="0047693A">
        <w:rPr>
          <w:sz w:val="24"/>
          <w:szCs w:val="24"/>
          <w:lang w:val="el-GR"/>
        </w:rPr>
        <w:t>υπό την ανω</w:t>
      </w:r>
      <w:r w:rsidR="008163A2" w:rsidRPr="00C93625">
        <w:rPr>
          <w:sz w:val="24"/>
          <w:szCs w:val="24"/>
          <w:lang w:val="el-GR"/>
        </w:rPr>
        <w:t>τ</w:t>
      </w:r>
      <w:r w:rsidR="0047693A">
        <w:rPr>
          <w:sz w:val="24"/>
          <w:szCs w:val="24"/>
          <w:lang w:val="el-GR"/>
        </w:rPr>
        <w:t xml:space="preserve">έρω </w:t>
      </w:r>
      <w:r w:rsidR="00461149">
        <w:rPr>
          <w:sz w:val="24"/>
          <w:szCs w:val="24"/>
          <w:lang w:val="el-GR"/>
        </w:rPr>
        <w:t xml:space="preserve">βέβαια </w:t>
      </w:r>
      <w:r w:rsidR="0047693A">
        <w:rPr>
          <w:sz w:val="24"/>
          <w:szCs w:val="24"/>
          <w:lang w:val="el-GR"/>
        </w:rPr>
        <w:t>έννοια, τ</w:t>
      </w:r>
      <w:r w:rsidR="008163A2" w:rsidRPr="00C93625">
        <w:rPr>
          <w:sz w:val="24"/>
          <w:szCs w:val="24"/>
          <w:lang w:val="el-GR"/>
        </w:rPr>
        <w:t>ο 2015 και το 2016</w:t>
      </w:r>
      <w:r w:rsidR="000C64C9">
        <w:rPr>
          <w:sz w:val="24"/>
          <w:szCs w:val="24"/>
          <w:lang w:val="el-GR"/>
        </w:rPr>
        <w:t xml:space="preserve"> (βλ. σχετικό </w:t>
      </w:r>
      <w:r w:rsidR="0011024B">
        <w:rPr>
          <w:sz w:val="24"/>
          <w:szCs w:val="24"/>
          <w:lang w:val="el-GR"/>
        </w:rPr>
        <w:t>3</w:t>
      </w:r>
      <w:r w:rsidR="000C64C9">
        <w:rPr>
          <w:sz w:val="24"/>
          <w:szCs w:val="24"/>
          <w:lang w:val="el-GR"/>
        </w:rPr>
        <w:t>)</w:t>
      </w:r>
      <w:r w:rsidR="008163A2" w:rsidRPr="00C93625">
        <w:rPr>
          <w:sz w:val="24"/>
          <w:szCs w:val="24"/>
          <w:lang w:val="el-GR"/>
        </w:rPr>
        <w:t>.</w:t>
      </w:r>
    </w:p>
    <w:p w:rsidR="008163A2" w:rsidRPr="00C93625" w:rsidRDefault="008E36E6" w:rsidP="00C93625">
      <w:pPr>
        <w:spacing w:line="360" w:lineRule="auto"/>
        <w:jc w:val="both"/>
        <w:rPr>
          <w:sz w:val="24"/>
          <w:szCs w:val="24"/>
          <w:lang w:val="el-GR"/>
        </w:rPr>
      </w:pPr>
      <w:r w:rsidRPr="00C93625">
        <w:rPr>
          <w:sz w:val="24"/>
          <w:szCs w:val="24"/>
          <w:lang w:val="el-GR"/>
        </w:rPr>
        <w:t xml:space="preserve">Η γενική αυτή </w:t>
      </w:r>
      <w:r w:rsidR="0047693A">
        <w:rPr>
          <w:sz w:val="24"/>
          <w:szCs w:val="24"/>
          <w:lang w:val="el-GR"/>
        </w:rPr>
        <w:t xml:space="preserve">καθοδική </w:t>
      </w:r>
      <w:r w:rsidRPr="00C93625">
        <w:rPr>
          <w:sz w:val="24"/>
          <w:szCs w:val="24"/>
          <w:lang w:val="el-GR"/>
        </w:rPr>
        <w:t>πορεία της ασφαλι</w:t>
      </w:r>
      <w:r w:rsidR="002060F0" w:rsidRPr="00C93625">
        <w:rPr>
          <w:sz w:val="24"/>
          <w:szCs w:val="24"/>
          <w:lang w:val="el-GR"/>
        </w:rPr>
        <w:t>στικής φαρμακευτικής δαπάνης 20</w:t>
      </w:r>
      <w:r w:rsidR="0047693A">
        <w:rPr>
          <w:sz w:val="24"/>
          <w:szCs w:val="24"/>
          <w:lang w:val="el-GR"/>
        </w:rPr>
        <w:t>0</w:t>
      </w:r>
      <w:r w:rsidRPr="00C93625">
        <w:rPr>
          <w:sz w:val="24"/>
          <w:szCs w:val="24"/>
          <w:lang w:val="el-GR"/>
        </w:rPr>
        <w:t>0 – 201</w:t>
      </w:r>
      <w:r w:rsidR="0047693A">
        <w:rPr>
          <w:sz w:val="24"/>
          <w:szCs w:val="24"/>
          <w:lang w:val="el-GR"/>
        </w:rPr>
        <w:t>4</w:t>
      </w:r>
      <w:r w:rsidRPr="00C93625">
        <w:rPr>
          <w:sz w:val="24"/>
          <w:szCs w:val="24"/>
          <w:lang w:val="el-GR"/>
        </w:rPr>
        <w:t xml:space="preserve"> εξειδικεύεται και στην περίπτωση των προϊόντων της </w:t>
      </w:r>
      <w:r w:rsidRPr="00C93625">
        <w:rPr>
          <w:sz w:val="24"/>
          <w:szCs w:val="24"/>
        </w:rPr>
        <w:t>Novartis</w:t>
      </w:r>
      <w:r w:rsidRPr="00C93625">
        <w:rPr>
          <w:sz w:val="24"/>
          <w:szCs w:val="24"/>
          <w:lang w:val="el-GR"/>
        </w:rPr>
        <w:t>.</w:t>
      </w:r>
      <w:r w:rsidR="002060F0" w:rsidRPr="00C93625">
        <w:rPr>
          <w:sz w:val="24"/>
          <w:szCs w:val="24"/>
          <w:lang w:val="el-GR"/>
        </w:rPr>
        <w:t xml:space="preserve"> </w:t>
      </w:r>
      <w:r w:rsidR="00461149">
        <w:rPr>
          <w:sz w:val="24"/>
          <w:szCs w:val="24"/>
          <w:lang w:val="el-GR"/>
        </w:rPr>
        <w:t>Στο συμπέρασμα</w:t>
      </w:r>
      <w:r w:rsidRPr="00C93625">
        <w:rPr>
          <w:sz w:val="24"/>
          <w:szCs w:val="24"/>
          <w:lang w:val="el-GR"/>
        </w:rPr>
        <w:t xml:space="preserve"> </w:t>
      </w:r>
      <w:r w:rsidR="0047693A">
        <w:rPr>
          <w:sz w:val="24"/>
          <w:szCs w:val="24"/>
          <w:lang w:val="el-GR"/>
        </w:rPr>
        <w:t>αυτό</w:t>
      </w:r>
      <w:r w:rsidRPr="00C93625">
        <w:rPr>
          <w:sz w:val="24"/>
          <w:szCs w:val="24"/>
          <w:lang w:val="el-GR"/>
        </w:rPr>
        <w:t xml:space="preserve"> οδηγεί αβίαστα η παρακολούθηση της τιμολόγησης</w:t>
      </w:r>
      <w:r w:rsidR="00461149">
        <w:rPr>
          <w:sz w:val="24"/>
          <w:szCs w:val="24"/>
          <w:lang w:val="el-GR"/>
        </w:rPr>
        <w:t>,</w:t>
      </w:r>
      <w:r w:rsidRPr="00C93625">
        <w:rPr>
          <w:sz w:val="24"/>
          <w:szCs w:val="24"/>
          <w:lang w:val="el-GR"/>
        </w:rPr>
        <w:t xml:space="preserve"> </w:t>
      </w:r>
      <w:r w:rsidR="0047693A">
        <w:rPr>
          <w:sz w:val="24"/>
          <w:szCs w:val="24"/>
          <w:lang w:val="el-GR"/>
        </w:rPr>
        <w:t>ενδεικτικά</w:t>
      </w:r>
      <w:r w:rsidR="00461149">
        <w:rPr>
          <w:sz w:val="24"/>
          <w:szCs w:val="24"/>
          <w:lang w:val="el-GR"/>
        </w:rPr>
        <w:t>, ακριβών</w:t>
      </w:r>
      <w:r w:rsidR="0047693A">
        <w:rPr>
          <w:sz w:val="24"/>
          <w:szCs w:val="24"/>
          <w:lang w:val="el-GR"/>
        </w:rPr>
        <w:t xml:space="preserve"> πρωτοτύπων (</w:t>
      </w:r>
      <w:r w:rsidR="0047693A">
        <w:rPr>
          <w:sz w:val="24"/>
          <w:szCs w:val="24"/>
        </w:rPr>
        <w:t>on</w:t>
      </w:r>
      <w:r w:rsidR="0047693A" w:rsidRPr="0047693A">
        <w:rPr>
          <w:sz w:val="24"/>
          <w:szCs w:val="24"/>
          <w:lang w:val="el-GR"/>
        </w:rPr>
        <w:t xml:space="preserve"> </w:t>
      </w:r>
      <w:r w:rsidR="0047693A">
        <w:rPr>
          <w:sz w:val="24"/>
          <w:szCs w:val="24"/>
        </w:rPr>
        <w:t>patent</w:t>
      </w:r>
      <w:r w:rsidR="0047693A" w:rsidRPr="0047693A">
        <w:rPr>
          <w:sz w:val="24"/>
          <w:szCs w:val="24"/>
          <w:lang w:val="el-GR"/>
        </w:rPr>
        <w:t>)</w:t>
      </w:r>
      <w:r w:rsidRPr="00C93625">
        <w:rPr>
          <w:sz w:val="24"/>
          <w:szCs w:val="24"/>
          <w:lang w:val="el-GR"/>
        </w:rPr>
        <w:t xml:space="preserve"> φαρμακευτικών προϊόντων</w:t>
      </w:r>
      <w:r w:rsidR="0047693A" w:rsidRPr="0047693A">
        <w:rPr>
          <w:sz w:val="24"/>
          <w:szCs w:val="24"/>
          <w:lang w:val="el-GR"/>
        </w:rPr>
        <w:t xml:space="preserve"> </w:t>
      </w:r>
      <w:r w:rsidR="0047693A">
        <w:rPr>
          <w:sz w:val="24"/>
          <w:szCs w:val="24"/>
          <w:lang w:val="el-GR"/>
        </w:rPr>
        <w:t xml:space="preserve">της </w:t>
      </w:r>
      <w:r w:rsidR="00461149">
        <w:rPr>
          <w:sz w:val="24"/>
          <w:szCs w:val="24"/>
          <w:lang w:val="el-GR"/>
        </w:rPr>
        <w:t>εταιρείας</w:t>
      </w:r>
      <w:r w:rsidR="0047693A">
        <w:rPr>
          <w:sz w:val="24"/>
          <w:szCs w:val="24"/>
          <w:lang w:val="el-GR"/>
        </w:rPr>
        <w:t xml:space="preserve"> αυτής</w:t>
      </w:r>
      <w:r w:rsidRPr="00C93625">
        <w:rPr>
          <w:sz w:val="24"/>
          <w:szCs w:val="24"/>
          <w:lang w:val="el-GR"/>
        </w:rPr>
        <w:t xml:space="preserve">. </w:t>
      </w:r>
    </w:p>
    <w:p w:rsidR="008E36E6" w:rsidRDefault="008E36E6" w:rsidP="00C93625">
      <w:pPr>
        <w:spacing w:line="360" w:lineRule="auto"/>
        <w:jc w:val="both"/>
        <w:rPr>
          <w:sz w:val="24"/>
          <w:szCs w:val="24"/>
          <w:lang w:val="el-GR"/>
        </w:rPr>
      </w:pPr>
      <w:r w:rsidRPr="00C93625">
        <w:rPr>
          <w:sz w:val="24"/>
          <w:szCs w:val="24"/>
          <w:lang w:val="el-GR"/>
        </w:rPr>
        <w:t>Και συγκεκριμένα</w:t>
      </w:r>
      <w:r w:rsidRPr="000C64C9">
        <w:rPr>
          <w:sz w:val="24"/>
          <w:szCs w:val="24"/>
          <w:lang w:val="el-GR"/>
        </w:rPr>
        <w:t>:</w:t>
      </w:r>
    </w:p>
    <w:p w:rsidR="00325ABF" w:rsidRDefault="00325ABF" w:rsidP="00C93625">
      <w:pPr>
        <w:spacing w:line="360" w:lineRule="auto"/>
        <w:jc w:val="both"/>
        <w:rPr>
          <w:rFonts w:eastAsiaTheme="majorEastAsia" w:cstheme="majorBidi"/>
          <w:b/>
          <w:color w:val="000000" w:themeColor="text1"/>
          <w:kern w:val="24"/>
          <w:sz w:val="24"/>
          <w:szCs w:val="24"/>
          <w:lang w:val="el-GR"/>
        </w:rPr>
      </w:pPr>
    </w:p>
    <w:p w:rsidR="008E36E6" w:rsidRDefault="008E36E6" w:rsidP="00C93625">
      <w:pPr>
        <w:spacing w:line="360" w:lineRule="auto"/>
        <w:jc w:val="both"/>
        <w:rPr>
          <w:sz w:val="24"/>
          <w:szCs w:val="24"/>
          <w:lang w:val="el-GR"/>
        </w:rPr>
      </w:pPr>
    </w:p>
    <w:p w:rsidR="00325ABF" w:rsidRPr="00C93625" w:rsidRDefault="00325ABF" w:rsidP="00C93625">
      <w:pPr>
        <w:spacing w:line="360" w:lineRule="auto"/>
        <w:jc w:val="both"/>
        <w:rPr>
          <w:sz w:val="24"/>
          <w:szCs w:val="24"/>
          <w:lang w:val="el-GR"/>
        </w:rPr>
      </w:pPr>
    </w:p>
    <w:p w:rsidR="004C00AF" w:rsidRDefault="00740743" w:rsidP="00C93625">
      <w:pPr>
        <w:spacing w:line="360" w:lineRule="auto"/>
        <w:jc w:val="both"/>
        <w:rPr>
          <w:sz w:val="24"/>
          <w:szCs w:val="24"/>
        </w:rPr>
      </w:pPr>
      <w:r>
        <w:rPr>
          <w:sz w:val="24"/>
          <w:szCs w:val="24"/>
          <w:lang w:val="el-GR"/>
        </w:rPr>
        <w:lastRenderedPageBreak/>
        <w:t>ΠΙΝΑΚΑΣ 2.</w:t>
      </w:r>
    </w:p>
    <w:p w:rsidR="00A35C92" w:rsidRPr="00A35C92" w:rsidRDefault="00A35C92" w:rsidP="00C93625">
      <w:pPr>
        <w:spacing w:line="360" w:lineRule="auto"/>
        <w:jc w:val="both"/>
        <w:rPr>
          <w:sz w:val="24"/>
          <w:szCs w:val="24"/>
        </w:rPr>
      </w:pPr>
      <w:r>
        <w:rPr>
          <w:noProof/>
          <w:sz w:val="24"/>
          <w:szCs w:val="24"/>
          <w:lang w:val="el-GR" w:eastAsia="el-GR"/>
        </w:rPr>
        <w:drawing>
          <wp:inline distT="0" distB="0" distL="0" distR="0">
            <wp:extent cx="6311900" cy="4733925"/>
            <wp:effectExtent l="0" t="0" r="0" b="9525"/>
            <wp:docPr id="2" name="Εικόνα 2" descr="C:\Users\e_kar\Desktop\pinaka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_kar\Desktop\pinaka2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0" cy="4733925"/>
                    </a:xfrm>
                    <a:prstGeom prst="rect">
                      <a:avLst/>
                    </a:prstGeom>
                    <a:noFill/>
                    <a:ln>
                      <a:noFill/>
                    </a:ln>
                  </pic:spPr>
                </pic:pic>
              </a:graphicData>
            </a:graphic>
          </wp:inline>
        </w:drawing>
      </w: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8E36E6" w:rsidRPr="00C93625" w:rsidRDefault="008E36E6" w:rsidP="00C93625">
      <w:pPr>
        <w:spacing w:line="360" w:lineRule="auto"/>
        <w:jc w:val="both"/>
        <w:rPr>
          <w:sz w:val="24"/>
          <w:szCs w:val="24"/>
          <w:lang w:val="el-GR"/>
        </w:rPr>
      </w:pPr>
      <w:r w:rsidRPr="00C93625">
        <w:rPr>
          <w:sz w:val="24"/>
          <w:szCs w:val="24"/>
          <w:lang w:val="el-GR"/>
        </w:rPr>
        <w:lastRenderedPageBreak/>
        <w:t>Ειδική</w:t>
      </w:r>
      <w:r w:rsidR="0047693A">
        <w:rPr>
          <w:sz w:val="24"/>
          <w:szCs w:val="24"/>
          <w:lang w:val="el-GR"/>
        </w:rPr>
        <w:t>, όμως,</w:t>
      </w:r>
      <w:r w:rsidRPr="00C93625">
        <w:rPr>
          <w:sz w:val="24"/>
          <w:szCs w:val="24"/>
          <w:lang w:val="el-GR"/>
        </w:rPr>
        <w:t xml:space="preserve"> έμφαση πρέπει να δώσει η έρευνά σας στη συχνότητα των ετήσιων τιμολογήσεων, όπως ο νόμος </w:t>
      </w:r>
      <w:r w:rsidR="0047693A">
        <w:rPr>
          <w:sz w:val="24"/>
          <w:szCs w:val="24"/>
          <w:lang w:val="el-GR"/>
        </w:rPr>
        <w:t xml:space="preserve">κάθε φορά </w:t>
      </w:r>
      <w:r w:rsidRPr="00C93625">
        <w:rPr>
          <w:sz w:val="24"/>
          <w:szCs w:val="24"/>
          <w:lang w:val="el-GR"/>
        </w:rPr>
        <w:t xml:space="preserve">ορίζει. Δηλαδή </w:t>
      </w:r>
      <w:r w:rsidR="00461149">
        <w:rPr>
          <w:sz w:val="24"/>
          <w:szCs w:val="24"/>
          <w:lang w:val="el-GR"/>
        </w:rPr>
        <w:t xml:space="preserve">πρέπει </w:t>
      </w:r>
      <w:r w:rsidRPr="00C93625">
        <w:rPr>
          <w:sz w:val="24"/>
          <w:szCs w:val="24"/>
          <w:lang w:val="el-GR"/>
        </w:rPr>
        <w:t xml:space="preserve">να αξιολογηθεί και νομικά η πρακτική των τελευταίων ετών. Το 2010, με το νόμο </w:t>
      </w:r>
      <w:r w:rsidR="0047693A">
        <w:rPr>
          <w:sz w:val="24"/>
          <w:szCs w:val="24"/>
          <w:lang w:val="el-GR"/>
        </w:rPr>
        <w:t>3840, άρθρο 14 παρ. 1</w:t>
      </w:r>
      <w:r w:rsidR="00CA7845">
        <w:rPr>
          <w:sz w:val="24"/>
          <w:szCs w:val="24"/>
          <w:lang w:val="el-GR"/>
        </w:rPr>
        <w:t xml:space="preserve"> </w:t>
      </w:r>
      <w:proofErr w:type="spellStart"/>
      <w:r w:rsidR="00CA7845">
        <w:rPr>
          <w:sz w:val="24"/>
          <w:szCs w:val="24"/>
          <w:lang w:val="el-GR"/>
        </w:rPr>
        <w:t>περ</w:t>
      </w:r>
      <w:proofErr w:type="spellEnd"/>
      <w:r w:rsidR="00CA7845">
        <w:rPr>
          <w:sz w:val="24"/>
          <w:szCs w:val="24"/>
          <w:lang w:val="el-GR"/>
        </w:rPr>
        <w:t>. δ</w:t>
      </w:r>
      <w:r w:rsidRPr="00C93625">
        <w:rPr>
          <w:sz w:val="24"/>
          <w:szCs w:val="24"/>
          <w:lang w:val="el-GR"/>
        </w:rPr>
        <w:t xml:space="preserve"> </w:t>
      </w:r>
      <w:r w:rsidR="00997D84" w:rsidRPr="00C93625">
        <w:rPr>
          <w:sz w:val="24"/>
          <w:szCs w:val="24"/>
          <w:lang w:val="el-GR"/>
        </w:rPr>
        <w:t>ο</w:t>
      </w:r>
      <w:r w:rsidRPr="00C93625">
        <w:rPr>
          <w:sz w:val="24"/>
          <w:szCs w:val="24"/>
          <w:lang w:val="el-GR"/>
        </w:rPr>
        <w:t>ρίστηκε</w:t>
      </w:r>
      <w:r w:rsidR="0047693A">
        <w:rPr>
          <w:sz w:val="24"/>
          <w:szCs w:val="24"/>
          <w:lang w:val="el-GR"/>
        </w:rPr>
        <w:t>,</w:t>
      </w:r>
      <w:r w:rsidRPr="00C93625">
        <w:rPr>
          <w:sz w:val="24"/>
          <w:szCs w:val="24"/>
          <w:lang w:val="el-GR"/>
        </w:rPr>
        <w:t xml:space="preserve"> πως θα πρέπει να γίνονται τουλάχιστον </w:t>
      </w:r>
      <w:r w:rsidR="00C14A6D">
        <w:rPr>
          <w:sz w:val="24"/>
          <w:szCs w:val="24"/>
          <w:lang w:val="el-GR"/>
        </w:rPr>
        <w:t>τρεις</w:t>
      </w:r>
      <w:r w:rsidRPr="00C93625">
        <w:rPr>
          <w:sz w:val="24"/>
          <w:szCs w:val="24"/>
          <w:lang w:val="el-GR"/>
        </w:rPr>
        <w:t xml:space="preserve"> φορές</w:t>
      </w:r>
      <w:r w:rsidR="00C14A6D">
        <w:rPr>
          <w:sz w:val="24"/>
          <w:szCs w:val="24"/>
          <w:lang w:val="el-GR"/>
        </w:rPr>
        <w:t xml:space="preserve"> (υπουργία Λ. </w:t>
      </w:r>
      <w:proofErr w:type="spellStart"/>
      <w:r w:rsidR="00C14A6D">
        <w:rPr>
          <w:sz w:val="24"/>
          <w:szCs w:val="24"/>
          <w:lang w:val="el-GR"/>
        </w:rPr>
        <w:t>Κατσέλη</w:t>
      </w:r>
      <w:proofErr w:type="spellEnd"/>
      <w:r w:rsidR="00C14A6D">
        <w:rPr>
          <w:sz w:val="24"/>
          <w:szCs w:val="24"/>
          <w:lang w:val="el-GR"/>
        </w:rPr>
        <w:t>)</w:t>
      </w:r>
      <w:r w:rsidRPr="00C93625">
        <w:rPr>
          <w:sz w:val="24"/>
          <w:szCs w:val="24"/>
          <w:lang w:val="el-GR"/>
        </w:rPr>
        <w:t xml:space="preserve"> το χρόνο τιμολογήσεις. Η συχνότητα </w:t>
      </w:r>
      <w:r w:rsidR="0047693A">
        <w:rPr>
          <w:sz w:val="24"/>
          <w:szCs w:val="24"/>
          <w:lang w:val="el-GR"/>
        </w:rPr>
        <w:t xml:space="preserve">τιμολόγησης κατανοήθηκε από τον νομοθέτη ως προϋπόθεση </w:t>
      </w:r>
      <w:r w:rsidRPr="00C93625">
        <w:rPr>
          <w:sz w:val="24"/>
          <w:szCs w:val="24"/>
          <w:lang w:val="el-GR"/>
        </w:rPr>
        <w:t xml:space="preserve">μείωσης της ετήσιας </w:t>
      </w:r>
      <w:r w:rsidR="00997D84" w:rsidRPr="00C93625">
        <w:rPr>
          <w:sz w:val="24"/>
          <w:szCs w:val="24"/>
          <w:lang w:val="el-GR"/>
        </w:rPr>
        <w:t xml:space="preserve">ασφαλιστικής </w:t>
      </w:r>
      <w:r w:rsidRPr="00C93625">
        <w:rPr>
          <w:sz w:val="24"/>
          <w:szCs w:val="24"/>
          <w:lang w:val="el-GR"/>
        </w:rPr>
        <w:t xml:space="preserve">φαρμακευτικής δαπάνης. </w:t>
      </w:r>
      <w:r w:rsidR="002060F0" w:rsidRPr="00C93625">
        <w:rPr>
          <w:sz w:val="24"/>
          <w:szCs w:val="24"/>
          <w:lang w:val="el-GR"/>
        </w:rPr>
        <w:t>Το έτος 2011 (</w:t>
      </w:r>
      <w:r w:rsidR="0047693A">
        <w:rPr>
          <w:sz w:val="24"/>
          <w:szCs w:val="24"/>
          <w:lang w:val="el-GR"/>
        </w:rPr>
        <w:t>υπουργ</w:t>
      </w:r>
      <w:r w:rsidRPr="00C93625">
        <w:rPr>
          <w:sz w:val="24"/>
          <w:szCs w:val="24"/>
          <w:lang w:val="el-GR"/>
        </w:rPr>
        <w:t>ία Α. Λοβέρδου) μειώθηκ</w:t>
      </w:r>
      <w:r w:rsidR="0047693A">
        <w:rPr>
          <w:sz w:val="24"/>
          <w:szCs w:val="24"/>
          <w:lang w:val="el-GR"/>
        </w:rPr>
        <w:t>αν</w:t>
      </w:r>
      <w:r w:rsidRPr="00C93625">
        <w:rPr>
          <w:sz w:val="24"/>
          <w:szCs w:val="24"/>
          <w:lang w:val="el-GR"/>
        </w:rPr>
        <w:t xml:space="preserve"> νομοθετικά οι τιμολογήσεις σε </w:t>
      </w:r>
      <w:r w:rsidR="0047693A">
        <w:rPr>
          <w:sz w:val="24"/>
          <w:szCs w:val="24"/>
          <w:lang w:val="el-GR"/>
        </w:rPr>
        <w:t xml:space="preserve">έως </w:t>
      </w:r>
      <w:r w:rsidR="00C14A6D">
        <w:rPr>
          <w:sz w:val="24"/>
          <w:szCs w:val="24"/>
          <w:lang w:val="el-GR"/>
        </w:rPr>
        <w:t>δύο</w:t>
      </w:r>
      <w:r w:rsidRPr="00C93625">
        <w:rPr>
          <w:sz w:val="24"/>
          <w:szCs w:val="24"/>
          <w:lang w:val="el-GR"/>
        </w:rPr>
        <w:t xml:space="preserve"> </w:t>
      </w:r>
      <w:r w:rsidR="0047693A">
        <w:rPr>
          <w:sz w:val="24"/>
          <w:szCs w:val="24"/>
          <w:lang w:val="el-GR"/>
        </w:rPr>
        <w:t xml:space="preserve">ανά έτος (άρθρο 69, παρ. 2 Ν. 3984/2011) </w:t>
      </w:r>
      <w:r w:rsidRPr="00C93625">
        <w:rPr>
          <w:sz w:val="24"/>
          <w:szCs w:val="24"/>
          <w:lang w:val="el-GR"/>
        </w:rPr>
        <w:t>προκειμένου το Υπουργείο Υγείας, που είχε πλέον αναλάβει την αρμοδιότητα της τιμολόγησης και δεν είχε την υποδομή και την κατάλληλη εμπειρία, να αντ</w:t>
      </w:r>
      <w:r w:rsidR="0047693A">
        <w:rPr>
          <w:sz w:val="24"/>
          <w:szCs w:val="24"/>
          <w:lang w:val="el-GR"/>
        </w:rPr>
        <w:t>ε</w:t>
      </w:r>
      <w:r w:rsidRPr="00C93625">
        <w:rPr>
          <w:sz w:val="24"/>
          <w:szCs w:val="24"/>
          <w:lang w:val="el-GR"/>
        </w:rPr>
        <w:t xml:space="preserve">πεξέλθει στις υποχρεώσεις του αυτές. </w:t>
      </w:r>
      <w:r w:rsidR="005511C2" w:rsidRPr="00C93625">
        <w:rPr>
          <w:sz w:val="24"/>
          <w:szCs w:val="24"/>
          <w:lang w:val="el-GR"/>
        </w:rPr>
        <w:t xml:space="preserve">Για να γίνει αντιληπτή η δυσκολία της τιμολόγησης των </w:t>
      </w:r>
      <w:r w:rsidR="00997D84" w:rsidRPr="00C93625">
        <w:rPr>
          <w:sz w:val="24"/>
          <w:szCs w:val="24"/>
          <w:lang w:val="el-GR"/>
        </w:rPr>
        <w:t>πρωτοτύπων</w:t>
      </w:r>
      <w:r w:rsidR="005511C2" w:rsidRPr="00C93625">
        <w:rPr>
          <w:sz w:val="24"/>
          <w:szCs w:val="24"/>
          <w:lang w:val="el-GR"/>
        </w:rPr>
        <w:t xml:space="preserve"> (</w:t>
      </w:r>
      <w:r w:rsidR="005511C2" w:rsidRPr="00C93625">
        <w:rPr>
          <w:sz w:val="24"/>
          <w:szCs w:val="24"/>
        </w:rPr>
        <w:t>on</w:t>
      </w:r>
      <w:r w:rsidR="005511C2" w:rsidRPr="00C93625">
        <w:rPr>
          <w:sz w:val="24"/>
          <w:szCs w:val="24"/>
          <w:lang w:val="el-GR"/>
        </w:rPr>
        <w:t xml:space="preserve"> </w:t>
      </w:r>
      <w:r w:rsidR="005511C2" w:rsidRPr="00C93625">
        <w:rPr>
          <w:sz w:val="24"/>
          <w:szCs w:val="24"/>
        </w:rPr>
        <w:t>patent</w:t>
      </w:r>
      <w:r w:rsidR="005511C2" w:rsidRPr="00C93625">
        <w:rPr>
          <w:sz w:val="24"/>
          <w:szCs w:val="24"/>
          <w:lang w:val="el-GR"/>
        </w:rPr>
        <w:t>) φαρμάκων, με βάσ</w:t>
      </w:r>
      <w:r w:rsidR="00CA7845">
        <w:rPr>
          <w:sz w:val="24"/>
          <w:szCs w:val="24"/>
          <w:lang w:val="el-GR"/>
        </w:rPr>
        <w:t>η το μέσο όρο των τριών χαμηλότερων τιμών</w:t>
      </w:r>
      <w:r w:rsidR="005511C2" w:rsidRPr="00C93625">
        <w:rPr>
          <w:sz w:val="24"/>
          <w:szCs w:val="24"/>
          <w:lang w:val="el-GR"/>
        </w:rPr>
        <w:t xml:space="preserve"> των κρατών – μελών της </w:t>
      </w:r>
      <w:r w:rsidR="002060F0" w:rsidRPr="00C93625">
        <w:rPr>
          <w:sz w:val="24"/>
          <w:szCs w:val="24"/>
          <w:lang w:val="el-GR"/>
        </w:rPr>
        <w:t>Ε.Ε. (</w:t>
      </w:r>
      <w:r w:rsidR="005511C2" w:rsidRPr="00C93625">
        <w:rPr>
          <w:sz w:val="24"/>
          <w:szCs w:val="24"/>
          <w:lang w:val="el-GR"/>
        </w:rPr>
        <w:t xml:space="preserve">νόμος 3840/2010, υπουργία Λ. </w:t>
      </w:r>
      <w:proofErr w:type="spellStart"/>
      <w:r w:rsidR="005511C2" w:rsidRPr="00C93625">
        <w:rPr>
          <w:sz w:val="24"/>
          <w:szCs w:val="24"/>
          <w:lang w:val="el-GR"/>
        </w:rPr>
        <w:t>Κατσέλη</w:t>
      </w:r>
      <w:proofErr w:type="spellEnd"/>
      <w:r w:rsidR="005511C2" w:rsidRPr="00C93625">
        <w:rPr>
          <w:sz w:val="24"/>
          <w:szCs w:val="24"/>
          <w:lang w:val="el-GR"/>
        </w:rPr>
        <w:t>) αρκεί να επισημανθεί</w:t>
      </w:r>
      <w:r w:rsidR="00CA7845">
        <w:rPr>
          <w:sz w:val="24"/>
          <w:szCs w:val="24"/>
          <w:lang w:val="el-GR"/>
        </w:rPr>
        <w:t xml:space="preserve">, </w:t>
      </w:r>
      <w:r w:rsidR="005511C2" w:rsidRPr="00C93625">
        <w:rPr>
          <w:sz w:val="24"/>
          <w:szCs w:val="24"/>
          <w:lang w:val="el-GR"/>
        </w:rPr>
        <w:t xml:space="preserve">πως έμπαιναν στο σύστημα τιμές για 4.000 – 5.000 φάρμακα, ενώ σε </w:t>
      </w:r>
      <w:proofErr w:type="spellStart"/>
      <w:r w:rsidR="005511C2" w:rsidRPr="00C93625">
        <w:rPr>
          <w:sz w:val="24"/>
          <w:szCs w:val="24"/>
          <w:lang w:val="el-GR"/>
        </w:rPr>
        <w:t>ό</w:t>
      </w:r>
      <w:r w:rsidR="0047693A">
        <w:rPr>
          <w:sz w:val="24"/>
          <w:szCs w:val="24"/>
          <w:lang w:val="el-GR"/>
        </w:rPr>
        <w:t>,</w:t>
      </w:r>
      <w:r w:rsidR="005511C2" w:rsidRPr="00C93625">
        <w:rPr>
          <w:sz w:val="24"/>
          <w:szCs w:val="24"/>
          <w:lang w:val="el-GR"/>
        </w:rPr>
        <w:t>τι</w:t>
      </w:r>
      <w:proofErr w:type="spellEnd"/>
      <w:r w:rsidR="005511C2" w:rsidRPr="00C93625">
        <w:rPr>
          <w:sz w:val="24"/>
          <w:szCs w:val="24"/>
          <w:lang w:val="el-GR"/>
        </w:rPr>
        <w:t xml:space="preserve"> αφορά </w:t>
      </w:r>
      <w:r w:rsidR="00C93625" w:rsidRPr="00C93625">
        <w:rPr>
          <w:sz w:val="24"/>
          <w:szCs w:val="24"/>
          <w:lang w:val="el-GR"/>
        </w:rPr>
        <w:t>σ</w:t>
      </w:r>
      <w:r w:rsidR="005511C2" w:rsidRPr="00C93625">
        <w:rPr>
          <w:sz w:val="24"/>
          <w:szCs w:val="24"/>
          <w:lang w:val="el-GR"/>
        </w:rPr>
        <w:t xml:space="preserve">τις τιμές κρατών εκτός Ευρωζώνης, αυτές </w:t>
      </w:r>
      <w:r w:rsidR="0047693A">
        <w:rPr>
          <w:sz w:val="24"/>
          <w:szCs w:val="24"/>
          <w:lang w:val="el-GR"/>
        </w:rPr>
        <w:t xml:space="preserve">υπολογίζονταν </w:t>
      </w:r>
      <w:r w:rsidR="005511C2" w:rsidRPr="00C93625">
        <w:rPr>
          <w:sz w:val="24"/>
          <w:szCs w:val="24"/>
          <w:lang w:val="el-GR"/>
        </w:rPr>
        <w:t xml:space="preserve">στο οικείο νόμισμα που έπρεπε να μετατραπεί σε ευρώ. Ωστόσο, το 2011 (υπουργία Α. Λοβέρδου) έγιναν τρεις τιμολογήσεις (όλες ήταν </w:t>
      </w:r>
      <w:proofErr w:type="spellStart"/>
      <w:r w:rsidR="005511C2" w:rsidRPr="00C93625">
        <w:rPr>
          <w:sz w:val="24"/>
          <w:szCs w:val="24"/>
          <w:lang w:val="el-GR"/>
        </w:rPr>
        <w:t>υποτιμολογήσεις</w:t>
      </w:r>
      <w:proofErr w:type="spellEnd"/>
      <w:r w:rsidR="005511C2" w:rsidRPr="00C93625">
        <w:rPr>
          <w:sz w:val="24"/>
          <w:szCs w:val="24"/>
          <w:lang w:val="el-GR"/>
        </w:rPr>
        <w:t xml:space="preserve">), με την πρώτη των οποίων έγινε και η εισαγωγή του </w:t>
      </w:r>
      <w:r w:rsidR="005511C2" w:rsidRPr="00C93625">
        <w:rPr>
          <w:sz w:val="24"/>
          <w:szCs w:val="24"/>
        </w:rPr>
        <w:t>rebate</w:t>
      </w:r>
      <w:r w:rsidR="005511C2" w:rsidRPr="00C93625">
        <w:rPr>
          <w:sz w:val="24"/>
          <w:szCs w:val="24"/>
          <w:lang w:val="el-GR"/>
        </w:rPr>
        <w:t>, δηλαδή της επιστροφής από τις εταιρείες ενός συγκεκριμένου ποσού στο σύστημα ασφάλισης</w:t>
      </w:r>
      <w:r w:rsidR="0047693A">
        <w:rPr>
          <w:sz w:val="24"/>
          <w:szCs w:val="24"/>
          <w:lang w:val="el-GR"/>
        </w:rPr>
        <w:t xml:space="preserve"> (Ν. 3918/2011)</w:t>
      </w:r>
      <w:r w:rsidR="005511C2" w:rsidRPr="00C93625">
        <w:rPr>
          <w:sz w:val="24"/>
          <w:szCs w:val="24"/>
          <w:lang w:val="el-GR"/>
        </w:rPr>
        <w:t>.</w:t>
      </w:r>
    </w:p>
    <w:p w:rsidR="00A35C92" w:rsidRPr="001126AB" w:rsidRDefault="005511C2" w:rsidP="00C93625">
      <w:pPr>
        <w:spacing w:line="360" w:lineRule="auto"/>
        <w:jc w:val="both"/>
        <w:rPr>
          <w:sz w:val="24"/>
          <w:szCs w:val="24"/>
          <w:lang w:val="el-GR"/>
        </w:rPr>
      </w:pPr>
      <w:r w:rsidRPr="00C93625">
        <w:rPr>
          <w:sz w:val="24"/>
          <w:szCs w:val="24"/>
          <w:lang w:val="el-GR"/>
        </w:rPr>
        <w:t>Τον Μάρτιο του 2012 (υπουργία Α. Λοβέρδου) με το νόμο 4052/2012 (άρθρο 19 παρ. 2) αυξήθηκαν οι αναγκαίες ετήσιες τιμολογήσεις σε έως 4. Έτσι Μάρτιο – Απρίλιο του 2012 έγινε η πρώτη νέα τιμολόγηση (υπουργία Α. Λοβέρδου) για το έτος 2012</w:t>
      </w:r>
      <w:r w:rsidR="00C14A6D">
        <w:rPr>
          <w:sz w:val="24"/>
          <w:szCs w:val="24"/>
          <w:lang w:val="el-GR"/>
        </w:rPr>
        <w:t xml:space="preserve"> (βλ. για τις υπουργικές αποφάσεις με τις οποίες </w:t>
      </w:r>
      <w:r w:rsidR="0011024B">
        <w:rPr>
          <w:sz w:val="24"/>
          <w:szCs w:val="24"/>
          <w:lang w:val="el-GR"/>
        </w:rPr>
        <w:t>εκδόθηκαν</w:t>
      </w:r>
      <w:r w:rsidR="00C14A6D">
        <w:rPr>
          <w:sz w:val="24"/>
          <w:szCs w:val="24"/>
          <w:lang w:val="el-GR"/>
        </w:rPr>
        <w:t xml:space="preserve"> τα δελτία τιμών, σχετικό 4)</w:t>
      </w:r>
      <w:r w:rsidRPr="00C93625">
        <w:rPr>
          <w:sz w:val="24"/>
          <w:szCs w:val="24"/>
          <w:lang w:val="el-GR"/>
        </w:rPr>
        <w:t xml:space="preserve">. </w:t>
      </w:r>
      <w:r w:rsidR="00CA7845">
        <w:rPr>
          <w:sz w:val="24"/>
          <w:szCs w:val="24"/>
          <w:lang w:val="el-GR"/>
        </w:rPr>
        <w:t xml:space="preserve">Αξίζει να σημειωθεί πως όλες ανεξάρτητα </w:t>
      </w:r>
      <w:r w:rsidR="00C14A6D">
        <w:rPr>
          <w:sz w:val="24"/>
          <w:szCs w:val="24"/>
          <w:lang w:val="el-GR"/>
        </w:rPr>
        <w:t xml:space="preserve">οι </w:t>
      </w:r>
      <w:r w:rsidR="00CA7845">
        <w:rPr>
          <w:sz w:val="24"/>
          <w:szCs w:val="24"/>
          <w:lang w:val="el-GR"/>
        </w:rPr>
        <w:t>ανωτέρω τιμολογήσεις έγιναν με τη σύμφωνη και ομόφωνη γνώμη του ΕΟΦ και της επιτροπής τιμών του Υπουργείου (βλ. σχετικ</w:t>
      </w:r>
      <w:r w:rsidR="0011024B">
        <w:rPr>
          <w:sz w:val="24"/>
          <w:szCs w:val="24"/>
          <w:lang w:val="el-GR"/>
        </w:rPr>
        <w:t>ό</w:t>
      </w:r>
      <w:r w:rsidR="00CA7845">
        <w:rPr>
          <w:sz w:val="24"/>
          <w:szCs w:val="24"/>
          <w:lang w:val="el-GR"/>
        </w:rPr>
        <w:t xml:space="preserve"> </w:t>
      </w:r>
      <w:r w:rsidR="00C14A6D">
        <w:rPr>
          <w:sz w:val="24"/>
          <w:szCs w:val="24"/>
          <w:lang w:val="el-GR"/>
        </w:rPr>
        <w:t>5</w:t>
      </w:r>
      <w:r w:rsidR="00CA7845">
        <w:rPr>
          <w:sz w:val="24"/>
          <w:szCs w:val="24"/>
          <w:lang w:val="el-GR"/>
        </w:rPr>
        <w:t xml:space="preserve">). </w:t>
      </w:r>
      <w:r w:rsidRPr="00C93625">
        <w:rPr>
          <w:sz w:val="24"/>
          <w:szCs w:val="24"/>
          <w:lang w:val="el-GR"/>
        </w:rPr>
        <w:t>Η πρακτική αυτή ακολουθήθηκε</w:t>
      </w:r>
      <w:r w:rsidR="008D4A4B" w:rsidRPr="00C93625">
        <w:rPr>
          <w:sz w:val="24"/>
          <w:szCs w:val="24"/>
          <w:lang w:val="el-GR"/>
        </w:rPr>
        <w:t xml:space="preserve"> </w:t>
      </w:r>
      <w:r w:rsidR="0047693A">
        <w:rPr>
          <w:sz w:val="24"/>
          <w:szCs w:val="24"/>
          <w:lang w:val="el-GR"/>
        </w:rPr>
        <w:t>και τα υπόλοιπα έτη.</w:t>
      </w:r>
      <w:r w:rsidRPr="00C93625">
        <w:rPr>
          <w:sz w:val="24"/>
          <w:szCs w:val="24"/>
          <w:lang w:val="el-GR"/>
        </w:rPr>
        <w:t xml:space="preserve"> </w:t>
      </w:r>
      <w:r w:rsidR="0047693A">
        <w:rPr>
          <w:sz w:val="24"/>
          <w:szCs w:val="24"/>
          <w:lang w:val="el-GR"/>
        </w:rPr>
        <w:t>Α</w:t>
      </w:r>
      <w:r w:rsidRPr="00C93625">
        <w:rPr>
          <w:sz w:val="24"/>
          <w:szCs w:val="24"/>
          <w:lang w:val="el-GR"/>
        </w:rPr>
        <w:t>πό το 2013</w:t>
      </w:r>
      <w:r w:rsidR="0047693A">
        <w:rPr>
          <w:sz w:val="24"/>
          <w:szCs w:val="24"/>
          <w:lang w:val="el-GR"/>
        </w:rPr>
        <w:t>, όμως,</w:t>
      </w:r>
      <w:r w:rsidRPr="00C93625">
        <w:rPr>
          <w:sz w:val="24"/>
          <w:szCs w:val="24"/>
          <w:lang w:val="el-GR"/>
        </w:rPr>
        <w:t xml:space="preserve"> με βάσ</w:t>
      </w:r>
      <w:r w:rsidR="0047693A">
        <w:rPr>
          <w:sz w:val="24"/>
          <w:szCs w:val="24"/>
          <w:lang w:val="el-GR"/>
        </w:rPr>
        <w:t>η</w:t>
      </w:r>
      <w:r w:rsidRPr="00C93625">
        <w:rPr>
          <w:sz w:val="24"/>
          <w:szCs w:val="24"/>
          <w:lang w:val="el-GR"/>
        </w:rPr>
        <w:t xml:space="preserve"> το νόμο</w:t>
      </w:r>
      <w:r w:rsidR="0047693A">
        <w:rPr>
          <w:sz w:val="24"/>
          <w:szCs w:val="24"/>
          <w:lang w:val="el-GR"/>
        </w:rPr>
        <w:t xml:space="preserve"> 4213/2013, άρθρο 22 παρ. 5 </w:t>
      </w:r>
      <w:r w:rsidR="0047693A" w:rsidRPr="00C93625">
        <w:rPr>
          <w:sz w:val="24"/>
          <w:szCs w:val="24"/>
          <w:lang w:val="el-GR"/>
        </w:rPr>
        <w:t>(υπουργία Α. Γεωργιάδη)</w:t>
      </w:r>
      <w:r w:rsidR="0047693A">
        <w:rPr>
          <w:sz w:val="24"/>
          <w:szCs w:val="24"/>
          <w:lang w:val="el-GR"/>
        </w:rPr>
        <w:t xml:space="preserve">, </w:t>
      </w:r>
      <w:r w:rsidR="00C14A6D">
        <w:rPr>
          <w:sz w:val="24"/>
          <w:szCs w:val="24"/>
          <w:lang w:val="el-GR"/>
        </w:rPr>
        <w:t>προβλέφθηκαν δύο</w:t>
      </w:r>
      <w:r w:rsidR="00900DF4">
        <w:rPr>
          <w:sz w:val="24"/>
          <w:szCs w:val="24"/>
          <w:lang w:val="el-GR"/>
        </w:rPr>
        <w:t xml:space="preserve"> τιμολογήσεις ετησίως ( και σωστά αφού η φαρμακευτική δ</w:t>
      </w:r>
      <w:r w:rsidR="00C14A6D">
        <w:rPr>
          <w:sz w:val="24"/>
          <w:szCs w:val="24"/>
          <w:lang w:val="el-GR"/>
        </w:rPr>
        <w:t>απάνη είχε</w:t>
      </w:r>
      <w:r w:rsidR="00900DF4">
        <w:rPr>
          <w:sz w:val="24"/>
          <w:szCs w:val="24"/>
          <w:lang w:val="el-GR"/>
        </w:rPr>
        <w:t xml:space="preserve"> ελεγχθεί). Η συγκεκριμένη υποχρέωση τιμολόγησης </w:t>
      </w:r>
      <w:r w:rsidR="00C14A6D">
        <w:rPr>
          <w:sz w:val="24"/>
          <w:szCs w:val="24"/>
          <w:lang w:val="el-GR"/>
        </w:rPr>
        <w:t>δύο</w:t>
      </w:r>
      <w:r w:rsidR="00900DF4">
        <w:rPr>
          <w:sz w:val="24"/>
          <w:szCs w:val="24"/>
          <w:lang w:val="el-GR"/>
        </w:rPr>
        <w:t xml:space="preserve"> φορές κατ’ έτος ισχύει ως σήμερα. Στο σημείο αυτό, </w:t>
      </w:r>
      <w:r w:rsidRPr="00C93625">
        <w:rPr>
          <w:sz w:val="24"/>
          <w:szCs w:val="24"/>
          <w:lang w:val="el-GR"/>
        </w:rPr>
        <w:t>όμως, πρέπει να προσεχθεί το εξής:</w:t>
      </w:r>
      <w:r w:rsidR="008D4A4B" w:rsidRPr="00C93625">
        <w:rPr>
          <w:sz w:val="24"/>
          <w:szCs w:val="24"/>
          <w:lang w:val="el-GR"/>
        </w:rPr>
        <w:t xml:space="preserve"> το έτος 2015</w:t>
      </w:r>
      <w:r w:rsidR="0011024B">
        <w:rPr>
          <w:sz w:val="24"/>
          <w:szCs w:val="24"/>
          <w:lang w:val="el-GR"/>
        </w:rPr>
        <w:t>,</w:t>
      </w:r>
      <w:r w:rsidR="008D4A4B" w:rsidRPr="00C93625">
        <w:rPr>
          <w:sz w:val="24"/>
          <w:szCs w:val="24"/>
          <w:lang w:val="el-GR"/>
        </w:rPr>
        <w:t xml:space="preserve"> και</w:t>
      </w:r>
      <w:r w:rsidR="00C14A6D">
        <w:rPr>
          <w:sz w:val="24"/>
          <w:szCs w:val="24"/>
          <w:lang w:val="el-GR"/>
        </w:rPr>
        <w:t xml:space="preserve"> ενώ ο ανωτέρω νόμος προέβλεπε δύο</w:t>
      </w:r>
      <w:r w:rsidR="008D4A4B" w:rsidRPr="00C93625">
        <w:rPr>
          <w:sz w:val="24"/>
          <w:szCs w:val="24"/>
          <w:lang w:val="el-GR"/>
        </w:rPr>
        <w:t xml:space="preserve"> τιμολογήσεις </w:t>
      </w:r>
      <w:r w:rsidR="00900DF4">
        <w:rPr>
          <w:sz w:val="24"/>
          <w:szCs w:val="24"/>
          <w:lang w:val="el-GR"/>
        </w:rPr>
        <w:t xml:space="preserve">κατ’ έτος, </w:t>
      </w:r>
      <w:r w:rsidR="008D4A4B" w:rsidRPr="00C93625">
        <w:rPr>
          <w:sz w:val="24"/>
          <w:szCs w:val="24"/>
          <w:lang w:val="el-GR"/>
        </w:rPr>
        <w:t xml:space="preserve">έγινε μόνο μία και αυτή στις 14 </w:t>
      </w:r>
    </w:p>
    <w:p w:rsidR="00A35C92" w:rsidRPr="001126AB" w:rsidRDefault="00A35C92" w:rsidP="00C93625">
      <w:pPr>
        <w:spacing w:line="360" w:lineRule="auto"/>
        <w:jc w:val="both"/>
        <w:rPr>
          <w:sz w:val="24"/>
          <w:szCs w:val="24"/>
          <w:lang w:val="el-GR"/>
        </w:rPr>
      </w:pPr>
    </w:p>
    <w:p w:rsidR="00A35C92" w:rsidRPr="001126AB" w:rsidRDefault="00A35C92" w:rsidP="00C93625">
      <w:pPr>
        <w:spacing w:line="360" w:lineRule="auto"/>
        <w:jc w:val="both"/>
        <w:rPr>
          <w:sz w:val="24"/>
          <w:szCs w:val="24"/>
          <w:lang w:val="el-GR"/>
        </w:rPr>
      </w:pPr>
    </w:p>
    <w:p w:rsidR="008D4A4B" w:rsidRDefault="008D4A4B" w:rsidP="00C93625">
      <w:pPr>
        <w:spacing w:line="360" w:lineRule="auto"/>
        <w:jc w:val="both"/>
        <w:rPr>
          <w:sz w:val="24"/>
          <w:szCs w:val="24"/>
          <w:lang w:val="el-GR"/>
        </w:rPr>
      </w:pPr>
      <w:r w:rsidRPr="00C93625">
        <w:rPr>
          <w:sz w:val="24"/>
          <w:szCs w:val="24"/>
          <w:lang w:val="el-GR"/>
        </w:rPr>
        <w:t>Δεκεμβρίου του 2015(!!!), δηλαδή ολόκληρο το έτος παρέμειναν οι τιμές του 2014, πρακτική που αποτέλεσε πεντακάθαρ</w:t>
      </w:r>
      <w:r w:rsidR="00C93625" w:rsidRPr="00C93625">
        <w:rPr>
          <w:sz w:val="24"/>
          <w:szCs w:val="24"/>
          <w:lang w:val="el-GR"/>
        </w:rPr>
        <w:t>η</w:t>
      </w:r>
      <w:r w:rsidRPr="00C93625">
        <w:rPr>
          <w:sz w:val="24"/>
          <w:szCs w:val="24"/>
          <w:lang w:val="el-GR"/>
        </w:rPr>
        <w:t xml:space="preserve"> και σαφή προσφορά στις πολυεθνικές φαρμακευτικές εταιρείες. Η πρακτική αυτή πρέπει να αξιολογηθεί</w:t>
      </w:r>
      <w:r w:rsidR="00900DF4">
        <w:rPr>
          <w:sz w:val="24"/>
          <w:szCs w:val="24"/>
          <w:lang w:val="el-GR"/>
        </w:rPr>
        <w:t xml:space="preserve"> νομικά τόσο συνολικώς</w:t>
      </w:r>
      <w:r w:rsidRPr="00C93625">
        <w:rPr>
          <w:sz w:val="24"/>
          <w:szCs w:val="24"/>
          <w:lang w:val="el-GR"/>
        </w:rPr>
        <w:t xml:space="preserve"> ως προς την τιμολόγηση των φαρμάκων, όσο και ειδικότερα ως προς τις τιμολογήσεις των προϊόντων της εταιρείας </w:t>
      </w:r>
      <w:r w:rsidRPr="00C93625">
        <w:rPr>
          <w:sz w:val="24"/>
          <w:szCs w:val="24"/>
        </w:rPr>
        <w:t>Novartis</w:t>
      </w:r>
      <w:r w:rsidRPr="00C93625">
        <w:rPr>
          <w:sz w:val="24"/>
          <w:szCs w:val="24"/>
          <w:lang w:val="el-GR"/>
        </w:rPr>
        <w:t>, αν βέβαια υπάρχει κάποιο ειδικότερο ζήτημα που αναδεικνύει ήδη η έρευνά σας ως προς την εταιρεία αυτή, σε ότι αφορά τ</w:t>
      </w:r>
      <w:r w:rsidR="00C93625" w:rsidRPr="00C93625">
        <w:rPr>
          <w:sz w:val="24"/>
          <w:szCs w:val="24"/>
          <w:lang w:val="el-GR"/>
        </w:rPr>
        <w:t>ην</w:t>
      </w:r>
      <w:r w:rsidRPr="00C93625">
        <w:rPr>
          <w:sz w:val="24"/>
          <w:szCs w:val="24"/>
          <w:lang w:val="el-GR"/>
        </w:rPr>
        <w:t xml:space="preserve"> </w:t>
      </w:r>
      <w:r w:rsidR="00C93625" w:rsidRPr="00C93625">
        <w:rPr>
          <w:sz w:val="24"/>
          <w:szCs w:val="24"/>
          <w:lang w:val="el-GR"/>
        </w:rPr>
        <w:t>τιμολόγηση</w:t>
      </w:r>
      <w:r w:rsidRPr="00C93625">
        <w:rPr>
          <w:sz w:val="24"/>
          <w:szCs w:val="24"/>
          <w:lang w:val="el-GR"/>
        </w:rPr>
        <w:t xml:space="preserve"> των φαρμάκων. </w:t>
      </w:r>
      <w:r w:rsidR="00900DF4">
        <w:rPr>
          <w:sz w:val="24"/>
          <w:szCs w:val="24"/>
          <w:lang w:val="el-GR"/>
        </w:rPr>
        <w:t xml:space="preserve">Και οπωσδήποτε δεν θεωρείται τιμολόγηση το δελτίο τιμών φαρμάκων που εκδόθηκε στις 20 Ιουλίου 2015, με το  οποίο ενσωματώθηκε απλώς η </w:t>
      </w:r>
      <w:r w:rsidR="00CA7845">
        <w:rPr>
          <w:sz w:val="24"/>
          <w:szCs w:val="24"/>
          <w:lang w:val="el-GR"/>
        </w:rPr>
        <w:t xml:space="preserve">νέα τιμή </w:t>
      </w:r>
      <w:r w:rsidR="00900DF4">
        <w:rPr>
          <w:sz w:val="24"/>
          <w:szCs w:val="24"/>
          <w:lang w:val="el-GR"/>
        </w:rPr>
        <w:t>του ΦΠΑ στο φάρμακο</w:t>
      </w:r>
      <w:r w:rsidR="00CA7845">
        <w:rPr>
          <w:sz w:val="24"/>
          <w:szCs w:val="24"/>
          <w:lang w:val="el-GR"/>
        </w:rPr>
        <w:t>.</w:t>
      </w:r>
      <w:r w:rsidR="00900DF4">
        <w:rPr>
          <w:sz w:val="24"/>
          <w:szCs w:val="24"/>
          <w:lang w:val="el-GR"/>
        </w:rPr>
        <w:t xml:space="preserve"> </w:t>
      </w:r>
      <w:r w:rsidR="00CA7845">
        <w:rPr>
          <w:sz w:val="24"/>
          <w:szCs w:val="24"/>
          <w:lang w:val="el-GR"/>
        </w:rPr>
        <w:t>Συγκεκριμένη πολιτική μας καταγγελία για την ουσιαστικώς μη τιμολόγηση για το έτος 2015 έγινε πρώτη φορά στη Βουλή των Ελλήνων (βλ. ομιλία Α. Λοβέρδου, πρακτικά ολομέλειας Βουλής 1</w:t>
      </w:r>
      <w:r w:rsidR="00CA7845" w:rsidRPr="00CA7845">
        <w:rPr>
          <w:sz w:val="24"/>
          <w:szCs w:val="24"/>
          <w:vertAlign w:val="superscript"/>
          <w:lang w:val="el-GR"/>
        </w:rPr>
        <w:t>η</w:t>
      </w:r>
      <w:r w:rsidR="00DE4D86">
        <w:rPr>
          <w:sz w:val="24"/>
          <w:szCs w:val="24"/>
          <w:vertAlign w:val="superscript"/>
          <w:lang w:val="el-GR"/>
        </w:rPr>
        <w:t>ς</w:t>
      </w:r>
      <w:r w:rsidR="00CA7845">
        <w:rPr>
          <w:sz w:val="24"/>
          <w:szCs w:val="24"/>
          <w:lang w:val="el-GR"/>
        </w:rPr>
        <w:t xml:space="preserve"> Ιουλίου 2016, </w:t>
      </w:r>
      <w:r w:rsidR="00DE4D86">
        <w:rPr>
          <w:sz w:val="24"/>
          <w:szCs w:val="24"/>
          <w:lang w:val="el-GR"/>
        </w:rPr>
        <w:t>συνεδρίαση ΡΝΕ, σελ. 12686, σχετικό 6</w:t>
      </w:r>
      <w:r w:rsidR="00CA7845">
        <w:rPr>
          <w:sz w:val="24"/>
          <w:szCs w:val="24"/>
          <w:lang w:val="el-GR"/>
        </w:rPr>
        <w:t xml:space="preserve">). </w:t>
      </w:r>
      <w:r w:rsidR="007D51B5">
        <w:rPr>
          <w:sz w:val="24"/>
          <w:szCs w:val="24"/>
          <w:lang w:val="el-GR"/>
        </w:rPr>
        <w:t>Αξίζει επίσης να τονισθεί</w:t>
      </w:r>
      <w:r w:rsidR="00CA7845">
        <w:rPr>
          <w:sz w:val="24"/>
          <w:szCs w:val="24"/>
          <w:lang w:val="el-GR"/>
        </w:rPr>
        <w:t>,</w:t>
      </w:r>
      <w:r w:rsidR="007D51B5">
        <w:rPr>
          <w:sz w:val="24"/>
          <w:szCs w:val="24"/>
          <w:lang w:val="el-GR"/>
        </w:rPr>
        <w:t xml:space="preserve"> ότι από το 2015 και μετ</w:t>
      </w:r>
      <w:r w:rsidR="001A1974">
        <w:rPr>
          <w:sz w:val="24"/>
          <w:szCs w:val="24"/>
          <w:lang w:val="el-GR"/>
        </w:rPr>
        <w:t>ά</w:t>
      </w:r>
      <w:r w:rsidR="007D51B5">
        <w:rPr>
          <w:sz w:val="24"/>
          <w:szCs w:val="24"/>
          <w:lang w:val="el-GR"/>
        </w:rPr>
        <w:t xml:space="preserve"> , ύστερα από σχετική τιμολόγηση, υπήρξε αύξηση τιμών σε αρκετά πρωτότυπα </w:t>
      </w:r>
      <w:r w:rsidR="001A1974">
        <w:rPr>
          <w:sz w:val="24"/>
          <w:szCs w:val="24"/>
          <w:lang w:val="el-GR"/>
        </w:rPr>
        <w:t xml:space="preserve">φαρμακευτικά προϊόντα </w:t>
      </w:r>
      <w:r w:rsidR="0011024B">
        <w:rPr>
          <w:sz w:val="24"/>
          <w:szCs w:val="24"/>
          <w:lang w:val="el-GR"/>
        </w:rPr>
        <w:t xml:space="preserve">γενικώς, αλλά και ειδικότερα </w:t>
      </w:r>
      <w:r w:rsidR="001A1974">
        <w:rPr>
          <w:sz w:val="24"/>
          <w:szCs w:val="24"/>
          <w:lang w:val="el-GR"/>
        </w:rPr>
        <w:t xml:space="preserve">της </w:t>
      </w:r>
      <w:r w:rsidR="001A1974">
        <w:rPr>
          <w:sz w:val="24"/>
          <w:szCs w:val="24"/>
        </w:rPr>
        <w:t>Novartis</w:t>
      </w:r>
      <w:r w:rsidR="0011024B">
        <w:rPr>
          <w:sz w:val="24"/>
          <w:szCs w:val="24"/>
          <w:lang w:val="el-GR"/>
        </w:rPr>
        <w:t>,</w:t>
      </w:r>
      <w:r w:rsidR="001A1974" w:rsidRPr="001A1974">
        <w:rPr>
          <w:sz w:val="24"/>
          <w:szCs w:val="24"/>
          <w:lang w:val="el-GR"/>
        </w:rPr>
        <w:t xml:space="preserve"> </w:t>
      </w:r>
      <w:r w:rsidR="001A1974">
        <w:rPr>
          <w:sz w:val="24"/>
          <w:szCs w:val="24"/>
          <w:lang w:val="el-GR"/>
        </w:rPr>
        <w:t xml:space="preserve">όπως αποδεικνύεται από </w:t>
      </w:r>
      <w:r w:rsidR="00CA7845">
        <w:rPr>
          <w:sz w:val="24"/>
          <w:szCs w:val="24"/>
          <w:lang w:val="el-GR"/>
        </w:rPr>
        <w:t>τον σχετικό υποβαλλόμενο πίνακα</w:t>
      </w:r>
      <w:r w:rsidR="00CA7845" w:rsidRPr="00CA7845">
        <w:rPr>
          <w:sz w:val="24"/>
          <w:szCs w:val="24"/>
          <w:lang w:val="el-GR"/>
        </w:rPr>
        <w:t>:</w:t>
      </w:r>
    </w:p>
    <w:p w:rsidR="00FF5248" w:rsidRDefault="00A35C92" w:rsidP="00C93625">
      <w:pPr>
        <w:spacing w:line="360" w:lineRule="auto"/>
        <w:jc w:val="both"/>
        <w:rPr>
          <w:sz w:val="24"/>
          <w:szCs w:val="24"/>
          <w:lang w:val="el-GR"/>
        </w:rPr>
      </w:pPr>
      <w:r>
        <w:rPr>
          <w:noProof/>
          <w:sz w:val="24"/>
          <w:szCs w:val="24"/>
          <w:lang w:val="el-GR" w:eastAsia="el-GR"/>
        </w:rPr>
        <w:lastRenderedPageBreak/>
        <w:drawing>
          <wp:inline distT="0" distB="0" distL="0" distR="0">
            <wp:extent cx="6533249" cy="5210175"/>
            <wp:effectExtent l="0" t="0" r="1270" b="0"/>
            <wp:docPr id="3" name="Εικόνα 3" descr="C:\Users\e_kar\Desktop\14.1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_kar\Desktop\14.12.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3249" cy="5210175"/>
                    </a:xfrm>
                    <a:prstGeom prst="rect">
                      <a:avLst/>
                    </a:prstGeom>
                    <a:noFill/>
                    <a:ln>
                      <a:noFill/>
                    </a:ln>
                  </pic:spPr>
                </pic:pic>
              </a:graphicData>
            </a:graphic>
          </wp:inline>
        </w:drawing>
      </w: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Default="00FF5248" w:rsidP="00C93625">
      <w:pPr>
        <w:spacing w:line="360" w:lineRule="auto"/>
        <w:jc w:val="both"/>
        <w:rPr>
          <w:sz w:val="24"/>
          <w:szCs w:val="24"/>
          <w:lang w:val="el-GR"/>
        </w:rPr>
      </w:pPr>
    </w:p>
    <w:p w:rsidR="00FF5248" w:rsidRPr="00A35C92" w:rsidRDefault="00FF5248" w:rsidP="00C93625">
      <w:pPr>
        <w:spacing w:line="360" w:lineRule="auto"/>
        <w:jc w:val="both"/>
        <w:rPr>
          <w:sz w:val="24"/>
          <w:szCs w:val="24"/>
        </w:rPr>
      </w:pPr>
    </w:p>
    <w:p w:rsidR="006B276E" w:rsidRDefault="006B276E" w:rsidP="002564D6">
      <w:pPr>
        <w:jc w:val="both"/>
        <w:rPr>
          <w:lang w:val="el-GR"/>
        </w:rPr>
      </w:pPr>
      <w:r>
        <w:rPr>
          <w:lang w:val="el-GR"/>
        </w:rPr>
        <w:lastRenderedPageBreak/>
        <w:t>Καταθέτουμε την παρούσα αναφορά, και τα σχετικά έγγραφα, με την πεποίθηση πως θα βοηθήσουμε στην εκ μέρους σας διαμόρφωση ορθής αξιολογικής κρίσης.</w:t>
      </w:r>
    </w:p>
    <w:p w:rsidR="006B276E" w:rsidRDefault="006B276E" w:rsidP="002564D6">
      <w:pPr>
        <w:jc w:val="both"/>
        <w:rPr>
          <w:lang w:val="el-GR"/>
        </w:rPr>
      </w:pPr>
      <w:r>
        <w:rPr>
          <w:lang w:val="el-GR"/>
        </w:rPr>
        <w:t xml:space="preserve"> </w:t>
      </w:r>
      <w:r w:rsidR="00F540C3">
        <w:rPr>
          <w:lang w:val="el-GR"/>
        </w:rPr>
        <w:tab/>
      </w:r>
    </w:p>
    <w:p w:rsidR="008D4A4B" w:rsidRDefault="006B276E" w:rsidP="002564D6">
      <w:pPr>
        <w:jc w:val="both"/>
        <w:rPr>
          <w:lang w:val="el-GR"/>
        </w:rPr>
      </w:pPr>
      <w:r>
        <w:rPr>
          <w:lang w:val="el-GR"/>
        </w:rPr>
        <w:tab/>
        <w:t xml:space="preserve">   </w:t>
      </w:r>
      <w:r w:rsidR="00F540C3">
        <w:rPr>
          <w:lang w:val="el-GR"/>
        </w:rPr>
        <w:t xml:space="preserve">   </w:t>
      </w:r>
      <w:r w:rsidR="00F540C3">
        <w:rPr>
          <w:lang w:val="el-GR"/>
        </w:rPr>
        <w:tab/>
      </w:r>
      <w:r w:rsidR="008D4A4B">
        <w:rPr>
          <w:lang w:val="el-GR"/>
        </w:rPr>
        <w:tab/>
      </w:r>
      <w:r w:rsidR="008D4A4B">
        <w:rPr>
          <w:lang w:val="el-GR"/>
        </w:rPr>
        <w:tab/>
      </w:r>
      <w:r w:rsidR="008D4A4B">
        <w:rPr>
          <w:lang w:val="el-GR"/>
        </w:rPr>
        <w:tab/>
      </w:r>
      <w:r w:rsidR="008D4A4B">
        <w:rPr>
          <w:lang w:val="el-GR"/>
        </w:rPr>
        <w:tab/>
      </w:r>
      <w:r>
        <w:rPr>
          <w:lang w:val="el-GR"/>
        </w:rPr>
        <w:t xml:space="preserve">          </w:t>
      </w:r>
      <w:r w:rsidR="008D4A4B">
        <w:rPr>
          <w:lang w:val="el-GR"/>
        </w:rPr>
        <w:t>Οι Βουλευτές</w:t>
      </w:r>
    </w:p>
    <w:p w:rsidR="005511C2" w:rsidRDefault="005511C2" w:rsidP="002564D6">
      <w:pPr>
        <w:jc w:val="both"/>
        <w:rPr>
          <w:lang w:val="el-GR"/>
        </w:rPr>
      </w:pPr>
      <w:r>
        <w:rPr>
          <w:lang w:val="el-GR"/>
        </w:rPr>
        <w:t xml:space="preserve"> </w:t>
      </w:r>
      <w:r w:rsidR="008D4A4B">
        <w:rPr>
          <w:lang w:val="el-GR"/>
        </w:rPr>
        <w:tab/>
      </w:r>
      <w:r w:rsidR="008D4A4B">
        <w:rPr>
          <w:lang w:val="el-GR"/>
        </w:rPr>
        <w:tab/>
      </w:r>
      <w:r w:rsidR="008D4A4B">
        <w:rPr>
          <w:lang w:val="el-GR"/>
        </w:rPr>
        <w:tab/>
      </w:r>
      <w:r w:rsidR="008D4A4B">
        <w:rPr>
          <w:lang w:val="el-GR"/>
        </w:rPr>
        <w:tab/>
      </w:r>
      <w:r w:rsidR="008D4A4B">
        <w:rPr>
          <w:lang w:val="el-GR"/>
        </w:rPr>
        <w:tab/>
      </w:r>
      <w:r w:rsidR="008D4A4B">
        <w:rPr>
          <w:lang w:val="el-GR"/>
        </w:rPr>
        <w:tab/>
      </w:r>
      <w:r w:rsidR="00325ABF">
        <w:rPr>
          <w:lang w:val="el-GR"/>
        </w:rPr>
        <w:t xml:space="preserve">       </w:t>
      </w:r>
      <w:r w:rsidR="008D4A4B">
        <w:rPr>
          <w:lang w:val="el-GR"/>
        </w:rPr>
        <w:t xml:space="preserve">Ανδρέας </w:t>
      </w:r>
      <w:proofErr w:type="spellStart"/>
      <w:r w:rsidR="008D4A4B">
        <w:rPr>
          <w:lang w:val="el-GR"/>
        </w:rPr>
        <w:t>Λοβέρδος</w:t>
      </w:r>
      <w:proofErr w:type="spellEnd"/>
    </w:p>
    <w:p w:rsidR="008D4A4B" w:rsidRDefault="008D4A4B" w:rsidP="002564D6">
      <w:pPr>
        <w:jc w:val="both"/>
        <w:rPr>
          <w:lang w:val="el-GR"/>
        </w:rPr>
      </w:pPr>
      <w:r>
        <w:rPr>
          <w:lang w:val="el-GR"/>
        </w:rPr>
        <w:tab/>
      </w:r>
      <w:r>
        <w:rPr>
          <w:lang w:val="el-GR"/>
        </w:rPr>
        <w:tab/>
      </w:r>
      <w:r>
        <w:rPr>
          <w:lang w:val="el-GR"/>
        </w:rPr>
        <w:tab/>
      </w:r>
      <w:r>
        <w:rPr>
          <w:lang w:val="el-GR"/>
        </w:rPr>
        <w:tab/>
      </w:r>
      <w:r>
        <w:rPr>
          <w:lang w:val="el-GR"/>
        </w:rPr>
        <w:tab/>
      </w:r>
      <w:r>
        <w:rPr>
          <w:lang w:val="el-GR"/>
        </w:rPr>
        <w:tab/>
      </w:r>
      <w:r w:rsidR="00325ABF">
        <w:rPr>
          <w:lang w:val="el-GR"/>
        </w:rPr>
        <w:t xml:space="preserve">      </w:t>
      </w:r>
      <w:r>
        <w:rPr>
          <w:lang w:val="el-GR"/>
        </w:rPr>
        <w:t xml:space="preserve">Βασίλης </w:t>
      </w:r>
      <w:proofErr w:type="spellStart"/>
      <w:r>
        <w:rPr>
          <w:lang w:val="el-GR"/>
        </w:rPr>
        <w:t>Κεγκέρογλου</w:t>
      </w:r>
      <w:proofErr w:type="spellEnd"/>
    </w:p>
    <w:p w:rsidR="008D4A4B" w:rsidRPr="005511C2" w:rsidRDefault="008D4A4B" w:rsidP="002564D6">
      <w:pPr>
        <w:jc w:val="both"/>
        <w:rPr>
          <w:lang w:val="el-GR"/>
        </w:rPr>
      </w:pPr>
      <w:r>
        <w:rPr>
          <w:lang w:val="el-GR"/>
        </w:rPr>
        <w:tab/>
      </w:r>
      <w:r>
        <w:rPr>
          <w:lang w:val="el-GR"/>
        </w:rPr>
        <w:tab/>
      </w:r>
      <w:r>
        <w:rPr>
          <w:lang w:val="el-GR"/>
        </w:rPr>
        <w:tab/>
      </w:r>
      <w:r>
        <w:rPr>
          <w:lang w:val="el-GR"/>
        </w:rPr>
        <w:tab/>
      </w:r>
      <w:r>
        <w:rPr>
          <w:lang w:val="el-GR"/>
        </w:rPr>
        <w:tab/>
      </w:r>
      <w:r>
        <w:rPr>
          <w:lang w:val="el-GR"/>
        </w:rPr>
        <w:tab/>
      </w:r>
      <w:r w:rsidR="00325ABF">
        <w:rPr>
          <w:lang w:val="el-GR"/>
        </w:rPr>
        <w:t xml:space="preserve">      </w:t>
      </w:r>
      <w:r>
        <w:rPr>
          <w:lang w:val="el-GR"/>
        </w:rPr>
        <w:t xml:space="preserve">Εύη </w:t>
      </w:r>
      <w:proofErr w:type="spellStart"/>
      <w:r>
        <w:rPr>
          <w:lang w:val="el-GR"/>
        </w:rPr>
        <w:t>Χριστοφιλοπούλου</w:t>
      </w:r>
      <w:proofErr w:type="spellEnd"/>
    </w:p>
    <w:p w:rsidR="004C6535" w:rsidRPr="002564D6" w:rsidRDefault="002564D6">
      <w:pPr>
        <w:rPr>
          <w:lang w:val="el-GR"/>
        </w:rPr>
      </w:pPr>
      <w:r>
        <w:rPr>
          <w:lang w:val="el-GR"/>
        </w:rPr>
        <w:tab/>
      </w:r>
    </w:p>
    <w:sectPr w:rsidR="004C6535" w:rsidRPr="002564D6" w:rsidSect="0043473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C5" w:rsidRDefault="00A845C5" w:rsidP="00D61AD9">
      <w:pPr>
        <w:spacing w:after="0" w:line="240" w:lineRule="auto"/>
      </w:pPr>
      <w:r>
        <w:separator/>
      </w:r>
    </w:p>
  </w:endnote>
  <w:endnote w:type="continuationSeparator" w:id="0">
    <w:p w:rsidR="00A845C5" w:rsidRDefault="00A845C5" w:rsidP="00D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6951"/>
      <w:docPartObj>
        <w:docPartGallery w:val="Page Numbers (Bottom of Page)"/>
        <w:docPartUnique/>
      </w:docPartObj>
    </w:sdtPr>
    <w:sdtEndPr/>
    <w:sdtContent>
      <w:p w:rsidR="00D61AD9" w:rsidRDefault="00D61AD9">
        <w:pPr>
          <w:pStyle w:val="a5"/>
          <w:jc w:val="right"/>
        </w:pPr>
        <w:r>
          <w:fldChar w:fldCharType="begin"/>
        </w:r>
        <w:r>
          <w:instrText>PAGE   \* MERGEFORMAT</w:instrText>
        </w:r>
        <w:r>
          <w:fldChar w:fldCharType="separate"/>
        </w:r>
        <w:r w:rsidR="001126AB" w:rsidRPr="001126AB">
          <w:rPr>
            <w:noProof/>
            <w:lang w:val="el-GR"/>
          </w:rPr>
          <w:t>5</w:t>
        </w:r>
        <w:r>
          <w:fldChar w:fldCharType="end"/>
        </w:r>
      </w:p>
    </w:sdtContent>
  </w:sdt>
  <w:p w:rsidR="00D61AD9" w:rsidRDefault="00D61A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C5" w:rsidRDefault="00A845C5" w:rsidP="00D61AD9">
      <w:pPr>
        <w:spacing w:after="0" w:line="240" w:lineRule="auto"/>
      </w:pPr>
      <w:r>
        <w:separator/>
      </w:r>
    </w:p>
  </w:footnote>
  <w:footnote w:type="continuationSeparator" w:id="0">
    <w:p w:rsidR="00A845C5" w:rsidRDefault="00A845C5" w:rsidP="00D61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D6"/>
    <w:rsid w:val="000A1132"/>
    <w:rsid w:val="000C64C9"/>
    <w:rsid w:val="0011024B"/>
    <w:rsid w:val="001126AB"/>
    <w:rsid w:val="001248F2"/>
    <w:rsid w:val="001A1974"/>
    <w:rsid w:val="001D1104"/>
    <w:rsid w:val="002060F0"/>
    <w:rsid w:val="002564D6"/>
    <w:rsid w:val="00325ABF"/>
    <w:rsid w:val="004106BC"/>
    <w:rsid w:val="00432FBC"/>
    <w:rsid w:val="0043473B"/>
    <w:rsid w:val="00461149"/>
    <w:rsid w:val="0047693A"/>
    <w:rsid w:val="00493EE0"/>
    <w:rsid w:val="004C00AF"/>
    <w:rsid w:val="004C6535"/>
    <w:rsid w:val="005511C2"/>
    <w:rsid w:val="0055358C"/>
    <w:rsid w:val="00586B90"/>
    <w:rsid w:val="0064548E"/>
    <w:rsid w:val="006B276E"/>
    <w:rsid w:val="006C3822"/>
    <w:rsid w:val="007132E7"/>
    <w:rsid w:val="00740743"/>
    <w:rsid w:val="007450A7"/>
    <w:rsid w:val="00795DA0"/>
    <w:rsid w:val="007D51B5"/>
    <w:rsid w:val="00801997"/>
    <w:rsid w:val="008163A2"/>
    <w:rsid w:val="008D4A4B"/>
    <w:rsid w:val="008E36E6"/>
    <w:rsid w:val="00900DF4"/>
    <w:rsid w:val="00902876"/>
    <w:rsid w:val="00912555"/>
    <w:rsid w:val="00981C50"/>
    <w:rsid w:val="009871AC"/>
    <w:rsid w:val="00997D84"/>
    <w:rsid w:val="009F68C3"/>
    <w:rsid w:val="00A07D44"/>
    <w:rsid w:val="00A35C92"/>
    <w:rsid w:val="00A845C5"/>
    <w:rsid w:val="00C14A6D"/>
    <w:rsid w:val="00C93625"/>
    <w:rsid w:val="00CA7845"/>
    <w:rsid w:val="00CB2809"/>
    <w:rsid w:val="00D61AD9"/>
    <w:rsid w:val="00DE4D86"/>
    <w:rsid w:val="00EB3990"/>
    <w:rsid w:val="00F540C3"/>
    <w:rsid w:val="00F94EDA"/>
    <w:rsid w:val="00FC35C1"/>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28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2809"/>
    <w:rPr>
      <w:rFonts w:ascii="Tahoma" w:hAnsi="Tahoma" w:cs="Tahoma"/>
      <w:sz w:val="16"/>
      <w:szCs w:val="16"/>
    </w:rPr>
  </w:style>
  <w:style w:type="paragraph" w:styleId="Web">
    <w:name w:val="Normal (Web)"/>
    <w:basedOn w:val="a"/>
    <w:uiPriority w:val="99"/>
    <w:semiHidden/>
    <w:unhideWhenUsed/>
    <w:rsid w:val="00A07D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0"/>
    <w:uiPriority w:val="99"/>
    <w:unhideWhenUsed/>
    <w:rsid w:val="00D61AD9"/>
    <w:pPr>
      <w:tabs>
        <w:tab w:val="center" w:pos="4320"/>
        <w:tab w:val="right" w:pos="8640"/>
      </w:tabs>
      <w:spacing w:after="0" w:line="240" w:lineRule="auto"/>
    </w:pPr>
  </w:style>
  <w:style w:type="character" w:customStyle="1" w:styleId="Char0">
    <w:name w:val="Κεφαλίδα Char"/>
    <w:basedOn w:val="a0"/>
    <w:link w:val="a4"/>
    <w:uiPriority w:val="99"/>
    <w:rsid w:val="00D61AD9"/>
  </w:style>
  <w:style w:type="paragraph" w:styleId="a5">
    <w:name w:val="footer"/>
    <w:basedOn w:val="a"/>
    <w:link w:val="Char1"/>
    <w:uiPriority w:val="99"/>
    <w:unhideWhenUsed/>
    <w:rsid w:val="00D61AD9"/>
    <w:pPr>
      <w:tabs>
        <w:tab w:val="center" w:pos="4320"/>
        <w:tab w:val="right" w:pos="8640"/>
      </w:tabs>
      <w:spacing w:after="0" w:line="240" w:lineRule="auto"/>
    </w:pPr>
  </w:style>
  <w:style w:type="character" w:customStyle="1" w:styleId="Char1">
    <w:name w:val="Υποσέλιδο Char"/>
    <w:basedOn w:val="a0"/>
    <w:link w:val="a5"/>
    <w:uiPriority w:val="99"/>
    <w:rsid w:val="00D61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28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2809"/>
    <w:rPr>
      <w:rFonts w:ascii="Tahoma" w:hAnsi="Tahoma" w:cs="Tahoma"/>
      <w:sz w:val="16"/>
      <w:szCs w:val="16"/>
    </w:rPr>
  </w:style>
  <w:style w:type="paragraph" w:styleId="Web">
    <w:name w:val="Normal (Web)"/>
    <w:basedOn w:val="a"/>
    <w:uiPriority w:val="99"/>
    <w:semiHidden/>
    <w:unhideWhenUsed/>
    <w:rsid w:val="00A07D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0"/>
    <w:uiPriority w:val="99"/>
    <w:unhideWhenUsed/>
    <w:rsid w:val="00D61AD9"/>
    <w:pPr>
      <w:tabs>
        <w:tab w:val="center" w:pos="4320"/>
        <w:tab w:val="right" w:pos="8640"/>
      </w:tabs>
      <w:spacing w:after="0" w:line="240" w:lineRule="auto"/>
    </w:pPr>
  </w:style>
  <w:style w:type="character" w:customStyle="1" w:styleId="Char0">
    <w:name w:val="Κεφαλίδα Char"/>
    <w:basedOn w:val="a0"/>
    <w:link w:val="a4"/>
    <w:uiPriority w:val="99"/>
    <w:rsid w:val="00D61AD9"/>
  </w:style>
  <w:style w:type="paragraph" w:styleId="a5">
    <w:name w:val="footer"/>
    <w:basedOn w:val="a"/>
    <w:link w:val="Char1"/>
    <w:uiPriority w:val="99"/>
    <w:unhideWhenUsed/>
    <w:rsid w:val="00D61AD9"/>
    <w:pPr>
      <w:tabs>
        <w:tab w:val="center" w:pos="4320"/>
        <w:tab w:val="right" w:pos="8640"/>
      </w:tabs>
      <w:spacing w:after="0" w:line="240" w:lineRule="auto"/>
    </w:pPr>
  </w:style>
  <w:style w:type="character" w:customStyle="1" w:styleId="Char1">
    <w:name w:val="Υποσέλιδο Char"/>
    <w:basedOn w:val="a0"/>
    <w:link w:val="a5"/>
    <w:uiPriority w:val="99"/>
    <w:rsid w:val="00D6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1164</Words>
  <Characters>6290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Kardaras Efthimis</cp:lastModifiedBy>
  <cp:revision>3</cp:revision>
  <cp:lastPrinted>2017-02-20T14:30:00Z</cp:lastPrinted>
  <dcterms:created xsi:type="dcterms:W3CDTF">2017-02-21T11:14:00Z</dcterms:created>
  <dcterms:modified xsi:type="dcterms:W3CDTF">2017-02-21T11:18:00Z</dcterms:modified>
</cp:coreProperties>
</file>