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84" w:rsidRPr="00A470DE" w:rsidRDefault="008E2784" w:rsidP="00EF6AA2">
      <w:pPr>
        <w:spacing w:after="0" w:line="240" w:lineRule="auto"/>
        <w:jc w:val="both"/>
        <w:rPr>
          <w:rFonts w:asciiTheme="minorHAnsi" w:hAnsiTheme="minorHAnsi" w:cs="Tahoma"/>
          <w:b/>
          <w:bCs/>
        </w:rPr>
      </w:pPr>
      <w:bookmarkStart w:id="0" w:name="_GoBack"/>
      <w:bookmarkEnd w:id="0"/>
      <w:r w:rsidRPr="00A470DE">
        <w:rPr>
          <w:rFonts w:asciiTheme="minorHAnsi" w:hAnsiTheme="minorHAnsi" w:cs="Tahoma"/>
          <w:noProof/>
          <w:lang w:eastAsia="el-GR"/>
        </w:rPr>
        <w:drawing>
          <wp:inline distT="0" distB="0" distL="0" distR="0">
            <wp:extent cx="641350" cy="570230"/>
            <wp:effectExtent l="0" t="0" r="6350"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570230"/>
                    </a:xfrm>
                    <a:prstGeom prst="rect">
                      <a:avLst/>
                    </a:prstGeom>
                    <a:noFill/>
                    <a:ln>
                      <a:noFill/>
                    </a:ln>
                  </pic:spPr>
                </pic:pic>
              </a:graphicData>
            </a:graphic>
          </wp:inline>
        </w:drawing>
      </w:r>
    </w:p>
    <w:tbl>
      <w:tblPr>
        <w:tblW w:w="0" w:type="auto"/>
        <w:tblLook w:val="04A0" w:firstRow="1" w:lastRow="0" w:firstColumn="1" w:lastColumn="0" w:noHBand="0" w:noVBand="1"/>
      </w:tblPr>
      <w:tblGrid>
        <w:gridCol w:w="4138"/>
        <w:gridCol w:w="4168"/>
      </w:tblGrid>
      <w:tr w:rsidR="008E2784" w:rsidRPr="00A470DE" w:rsidTr="00F7783F">
        <w:tc>
          <w:tcPr>
            <w:tcW w:w="4261" w:type="dxa"/>
            <w:hideMark/>
          </w:tcPr>
          <w:p w:rsidR="008E2784" w:rsidRPr="00A470DE" w:rsidRDefault="008E2784" w:rsidP="00EF6AA2">
            <w:pPr>
              <w:spacing w:after="0" w:line="240" w:lineRule="auto"/>
              <w:jc w:val="both"/>
              <w:rPr>
                <w:rFonts w:asciiTheme="minorHAnsi" w:hAnsiTheme="minorHAnsi" w:cs="Tahoma"/>
                <w:b/>
              </w:rPr>
            </w:pPr>
            <w:r w:rsidRPr="00A470DE">
              <w:rPr>
                <w:rFonts w:asciiTheme="minorHAnsi" w:hAnsiTheme="minorHAnsi" w:cs="Tahoma"/>
                <w:b/>
              </w:rPr>
              <w:t xml:space="preserve">ΕΛΛΗΝΙΚΗ ΔΗΜΟΚΡΑΤΙΑ </w:t>
            </w:r>
          </w:p>
          <w:p w:rsidR="008E2784" w:rsidRPr="00A470DE" w:rsidRDefault="008E2784" w:rsidP="00EF6AA2">
            <w:pPr>
              <w:spacing w:after="0" w:line="240" w:lineRule="auto"/>
              <w:jc w:val="both"/>
              <w:rPr>
                <w:rFonts w:asciiTheme="minorHAnsi" w:hAnsiTheme="minorHAnsi" w:cs="Tahoma"/>
                <w:b/>
              </w:rPr>
            </w:pPr>
            <w:r w:rsidRPr="00A470DE">
              <w:rPr>
                <w:rFonts w:asciiTheme="minorHAnsi" w:hAnsiTheme="minorHAnsi" w:cs="Tahoma"/>
                <w:b/>
              </w:rPr>
              <w:t>ΥΠΟΥΡΓΕΙΟ ΥΓΕΙΑΣ</w:t>
            </w:r>
          </w:p>
          <w:p w:rsidR="008E2784" w:rsidRPr="00A470DE" w:rsidRDefault="008E2784" w:rsidP="00EF6AA2">
            <w:pPr>
              <w:spacing w:after="0" w:line="240" w:lineRule="auto"/>
              <w:jc w:val="both"/>
              <w:rPr>
                <w:rFonts w:asciiTheme="minorHAnsi" w:hAnsiTheme="minorHAnsi" w:cs="Tahoma"/>
                <w:b/>
              </w:rPr>
            </w:pPr>
            <w:r w:rsidRPr="00A470DE">
              <w:rPr>
                <w:rFonts w:asciiTheme="minorHAnsi" w:hAnsiTheme="minorHAnsi" w:cs="Tahoma"/>
                <w:b/>
              </w:rPr>
              <w:t>ΓΕΝΙΚΗ Δ/ΝΣΗ ΔΗΜΟΣΙΑΣ ΥΓΕΙΑΣ</w:t>
            </w:r>
          </w:p>
          <w:p w:rsidR="008E2784" w:rsidRPr="00A470DE" w:rsidRDefault="008E2784" w:rsidP="00EF6AA2">
            <w:pPr>
              <w:spacing w:after="0" w:line="240" w:lineRule="auto"/>
              <w:jc w:val="both"/>
              <w:rPr>
                <w:rFonts w:asciiTheme="minorHAnsi" w:hAnsiTheme="minorHAnsi" w:cs="Tahoma"/>
                <w:b/>
              </w:rPr>
            </w:pPr>
            <w:r w:rsidRPr="00A470DE">
              <w:rPr>
                <w:rFonts w:asciiTheme="minorHAnsi" w:hAnsiTheme="minorHAnsi" w:cs="Tahoma"/>
                <w:b/>
              </w:rPr>
              <w:t>ΚΑΙ ΠΟΙΟΤΗΤΑΣ ΖΩΗΣ</w:t>
            </w:r>
          </w:p>
          <w:p w:rsidR="008E2784" w:rsidRPr="00A470DE" w:rsidRDefault="008E2784" w:rsidP="00EF6AA2">
            <w:pPr>
              <w:spacing w:after="0" w:line="240" w:lineRule="auto"/>
              <w:jc w:val="both"/>
              <w:rPr>
                <w:rFonts w:asciiTheme="minorHAnsi" w:hAnsiTheme="minorHAnsi" w:cs="Tahoma"/>
                <w:b/>
              </w:rPr>
            </w:pPr>
            <w:r w:rsidRPr="00A470DE">
              <w:rPr>
                <w:rFonts w:asciiTheme="minorHAnsi" w:hAnsiTheme="minorHAnsi" w:cs="Tahoma"/>
                <w:b/>
              </w:rPr>
              <w:t>ΔΙΕΥΘΥΝΣΗ ΦΑΡΜΑΚΟΥ</w:t>
            </w:r>
          </w:p>
          <w:p w:rsidR="008E2784" w:rsidRPr="00A470DE" w:rsidRDefault="008E2784" w:rsidP="00EF6AA2">
            <w:pPr>
              <w:spacing w:after="0" w:line="240" w:lineRule="auto"/>
              <w:jc w:val="both"/>
              <w:rPr>
                <w:rFonts w:asciiTheme="minorHAnsi" w:hAnsiTheme="minorHAnsi" w:cs="Tahoma"/>
                <w:b/>
              </w:rPr>
            </w:pPr>
          </w:p>
        </w:tc>
        <w:tc>
          <w:tcPr>
            <w:tcW w:w="4352" w:type="dxa"/>
          </w:tcPr>
          <w:p w:rsidR="008E2784" w:rsidRPr="00A470DE" w:rsidRDefault="008E2784" w:rsidP="00EF6AA2">
            <w:pPr>
              <w:spacing w:after="0" w:line="240" w:lineRule="auto"/>
              <w:jc w:val="both"/>
              <w:rPr>
                <w:rFonts w:asciiTheme="minorHAnsi" w:hAnsiTheme="minorHAnsi" w:cs="Tahoma"/>
              </w:rPr>
            </w:pPr>
          </w:p>
          <w:p w:rsidR="008E2784" w:rsidRPr="00A470DE" w:rsidRDefault="008E2784" w:rsidP="00EF6AA2">
            <w:pPr>
              <w:spacing w:after="0" w:line="240" w:lineRule="auto"/>
              <w:jc w:val="both"/>
              <w:rPr>
                <w:rFonts w:asciiTheme="minorHAnsi" w:hAnsiTheme="minorHAnsi" w:cs="Tahoma"/>
              </w:rPr>
            </w:pPr>
            <w:r w:rsidRPr="00A470DE">
              <w:rPr>
                <w:rFonts w:asciiTheme="minorHAnsi" w:hAnsiTheme="minorHAnsi" w:cs="Tahoma"/>
                <w:b/>
              </w:rPr>
              <w:t>Αθήνα</w:t>
            </w:r>
            <w:r w:rsidRPr="00A470DE">
              <w:rPr>
                <w:rFonts w:asciiTheme="minorHAnsi" w:hAnsiTheme="minorHAnsi" w:cs="Tahoma"/>
              </w:rPr>
              <w:t>, …/04/2019</w:t>
            </w:r>
          </w:p>
          <w:p w:rsidR="008E2784" w:rsidRPr="00A470DE" w:rsidRDefault="008E2784" w:rsidP="00EF6AA2">
            <w:pPr>
              <w:spacing w:after="0" w:line="240" w:lineRule="auto"/>
              <w:jc w:val="both"/>
              <w:rPr>
                <w:rFonts w:asciiTheme="minorHAnsi" w:hAnsiTheme="minorHAnsi" w:cs="Tahoma"/>
              </w:rPr>
            </w:pPr>
            <w:r w:rsidRPr="00A470DE">
              <w:rPr>
                <w:rFonts w:asciiTheme="minorHAnsi" w:hAnsiTheme="minorHAnsi" w:cs="Tahoma"/>
                <w:b/>
              </w:rPr>
              <w:t>Αριθ. Πρωτ.</w:t>
            </w:r>
            <w:r w:rsidRPr="00A470DE">
              <w:rPr>
                <w:rFonts w:asciiTheme="minorHAnsi" w:hAnsiTheme="minorHAnsi" w:cs="Tahoma"/>
              </w:rPr>
              <w:t xml:space="preserve">:  </w:t>
            </w:r>
          </w:p>
        </w:tc>
      </w:tr>
      <w:tr w:rsidR="008E2784" w:rsidRPr="00A470DE" w:rsidTr="00F7783F">
        <w:tc>
          <w:tcPr>
            <w:tcW w:w="4261" w:type="dxa"/>
          </w:tcPr>
          <w:p w:rsidR="008E2784" w:rsidRPr="00A470DE" w:rsidRDefault="008E2784" w:rsidP="00EF6AA2">
            <w:pPr>
              <w:spacing w:after="0" w:line="240" w:lineRule="auto"/>
              <w:jc w:val="both"/>
              <w:rPr>
                <w:rFonts w:asciiTheme="minorHAnsi" w:hAnsiTheme="minorHAnsi" w:cs="Tahoma"/>
              </w:rPr>
            </w:pPr>
            <w:r w:rsidRPr="00A470DE">
              <w:rPr>
                <w:rFonts w:asciiTheme="minorHAnsi" w:hAnsiTheme="minorHAnsi" w:cs="Tahoma"/>
              </w:rPr>
              <w:t>Ταχ. Δ/νση: Αριστοτέλους 17</w:t>
            </w:r>
          </w:p>
          <w:p w:rsidR="008E2784" w:rsidRPr="00A470DE" w:rsidRDefault="008E2784" w:rsidP="00EF6AA2">
            <w:pPr>
              <w:spacing w:after="0" w:line="240" w:lineRule="auto"/>
              <w:jc w:val="both"/>
              <w:rPr>
                <w:rFonts w:asciiTheme="minorHAnsi" w:hAnsiTheme="minorHAnsi" w:cs="Tahoma"/>
              </w:rPr>
            </w:pPr>
            <w:r w:rsidRPr="00A470DE">
              <w:rPr>
                <w:rFonts w:asciiTheme="minorHAnsi" w:hAnsiTheme="minorHAnsi" w:cs="Tahoma"/>
              </w:rPr>
              <w:t>Τ.Κ.:104 33, Αθήνα</w:t>
            </w:r>
          </w:p>
          <w:p w:rsidR="008E2784" w:rsidRPr="00A470DE" w:rsidRDefault="008E2784" w:rsidP="00EF6AA2">
            <w:pPr>
              <w:spacing w:after="0" w:line="240" w:lineRule="auto"/>
              <w:jc w:val="both"/>
              <w:rPr>
                <w:rFonts w:asciiTheme="minorHAnsi" w:hAnsiTheme="minorHAnsi" w:cs="Tahoma"/>
                <w:lang w:val="en-US"/>
              </w:rPr>
            </w:pPr>
            <w:r w:rsidRPr="00A470DE">
              <w:rPr>
                <w:rFonts w:asciiTheme="minorHAnsi" w:hAnsiTheme="minorHAnsi" w:cs="Tahoma"/>
              </w:rPr>
              <w:t>Τηλ</w:t>
            </w:r>
            <w:r w:rsidRPr="00A470DE">
              <w:rPr>
                <w:rFonts w:asciiTheme="minorHAnsi" w:hAnsiTheme="minorHAnsi" w:cs="Tahoma"/>
                <w:lang w:val="en-US"/>
              </w:rPr>
              <w:t>: 213 216 1400-1762-1443</w:t>
            </w:r>
          </w:p>
          <w:p w:rsidR="008E2784" w:rsidRPr="00A470DE" w:rsidRDefault="008E2784" w:rsidP="00EF6AA2">
            <w:pPr>
              <w:spacing w:after="0" w:line="240" w:lineRule="auto"/>
              <w:jc w:val="both"/>
              <w:rPr>
                <w:rFonts w:asciiTheme="minorHAnsi" w:hAnsiTheme="minorHAnsi" w:cs="Tahoma"/>
                <w:lang w:val="en-US"/>
              </w:rPr>
            </w:pPr>
            <w:r w:rsidRPr="00A470DE">
              <w:rPr>
                <w:rFonts w:asciiTheme="minorHAnsi" w:hAnsiTheme="minorHAnsi" w:cs="Tahoma"/>
                <w:lang w:val="en-US"/>
              </w:rPr>
              <w:t>Fax:  213 216 1913</w:t>
            </w:r>
          </w:p>
          <w:p w:rsidR="008E2784" w:rsidRPr="00A470DE" w:rsidRDefault="008E2784" w:rsidP="00EF6AA2">
            <w:pPr>
              <w:spacing w:after="0" w:line="240" w:lineRule="auto"/>
              <w:jc w:val="both"/>
              <w:rPr>
                <w:rFonts w:asciiTheme="minorHAnsi" w:hAnsiTheme="minorHAnsi" w:cs="Tahoma"/>
                <w:lang w:val="en-US"/>
              </w:rPr>
            </w:pPr>
            <w:r w:rsidRPr="00A470DE">
              <w:rPr>
                <w:rFonts w:asciiTheme="minorHAnsi" w:hAnsiTheme="minorHAnsi" w:cs="Tahoma"/>
                <w:lang w:val="en-US"/>
              </w:rPr>
              <w:t>Email: farmaka@moh.gov.gr</w:t>
            </w:r>
          </w:p>
        </w:tc>
        <w:tc>
          <w:tcPr>
            <w:tcW w:w="4352" w:type="dxa"/>
          </w:tcPr>
          <w:p w:rsidR="008E2784" w:rsidRPr="00A470DE" w:rsidRDefault="008E2784" w:rsidP="00EF6AA2">
            <w:pPr>
              <w:spacing w:after="0" w:line="240" w:lineRule="auto"/>
              <w:jc w:val="both"/>
              <w:rPr>
                <w:rFonts w:asciiTheme="minorHAnsi" w:hAnsiTheme="minorHAnsi" w:cs="Tahoma"/>
                <w:b/>
                <w:lang w:val="en-US"/>
              </w:rPr>
            </w:pPr>
          </w:p>
          <w:p w:rsidR="008E2784" w:rsidRPr="00A470DE" w:rsidRDefault="008E2784" w:rsidP="00EF6AA2">
            <w:pPr>
              <w:spacing w:after="0" w:line="240" w:lineRule="auto"/>
              <w:jc w:val="both"/>
              <w:rPr>
                <w:rFonts w:asciiTheme="minorHAnsi" w:hAnsiTheme="minorHAnsi" w:cs="Tahoma"/>
                <w:b/>
                <w:lang w:val="en-US"/>
              </w:rPr>
            </w:pPr>
          </w:p>
          <w:p w:rsidR="008E2784" w:rsidRPr="00A470DE" w:rsidRDefault="008E2784" w:rsidP="00EF6AA2">
            <w:pPr>
              <w:spacing w:after="0" w:line="240" w:lineRule="auto"/>
              <w:jc w:val="both"/>
              <w:rPr>
                <w:rFonts w:asciiTheme="minorHAnsi" w:hAnsiTheme="minorHAnsi" w:cs="Tahoma"/>
                <w:b/>
              </w:rPr>
            </w:pPr>
            <w:r w:rsidRPr="00A470DE">
              <w:rPr>
                <w:rFonts w:asciiTheme="minorHAnsi" w:hAnsiTheme="minorHAnsi" w:cs="Tahoma"/>
                <w:b/>
              </w:rPr>
              <w:t>ΑΠΟΦΑΣΗ</w:t>
            </w:r>
          </w:p>
          <w:p w:rsidR="008E2784" w:rsidRPr="00A470DE" w:rsidRDefault="008E2784" w:rsidP="00EF6AA2">
            <w:pPr>
              <w:spacing w:after="0" w:line="240" w:lineRule="auto"/>
              <w:jc w:val="both"/>
              <w:rPr>
                <w:rFonts w:asciiTheme="minorHAnsi" w:hAnsiTheme="minorHAnsi" w:cs="Tahoma"/>
                <w:b/>
              </w:rPr>
            </w:pPr>
          </w:p>
          <w:p w:rsidR="008E2784" w:rsidRPr="00A470DE" w:rsidRDefault="008E2784" w:rsidP="00EF6AA2">
            <w:pPr>
              <w:spacing w:after="0" w:line="240" w:lineRule="auto"/>
              <w:jc w:val="both"/>
              <w:rPr>
                <w:rFonts w:asciiTheme="minorHAnsi" w:hAnsiTheme="minorHAnsi" w:cs="Tahoma"/>
                <w:b/>
              </w:rPr>
            </w:pPr>
          </w:p>
        </w:tc>
      </w:tr>
    </w:tbl>
    <w:p w:rsidR="008E2784" w:rsidRPr="00A470DE" w:rsidRDefault="008E2784" w:rsidP="00EF6AA2">
      <w:pPr>
        <w:spacing w:after="0" w:line="360" w:lineRule="auto"/>
        <w:jc w:val="both"/>
        <w:rPr>
          <w:rFonts w:asciiTheme="minorHAnsi" w:hAnsiTheme="minorHAnsi"/>
          <w:b/>
        </w:rPr>
      </w:pPr>
    </w:p>
    <w:p w:rsidR="008E2784" w:rsidRPr="00A470DE" w:rsidRDefault="008E2784" w:rsidP="00EF6AA2">
      <w:pPr>
        <w:rPr>
          <w:rFonts w:asciiTheme="minorHAnsi" w:hAnsiTheme="minorHAnsi" w:cs="Tahoma"/>
          <w:b/>
          <w:bCs/>
        </w:rPr>
      </w:pPr>
    </w:p>
    <w:p w:rsidR="008E2784" w:rsidRPr="00A470DE" w:rsidRDefault="008E2784" w:rsidP="00EF6AA2">
      <w:pPr>
        <w:rPr>
          <w:rFonts w:asciiTheme="minorHAnsi" w:hAnsiTheme="minorHAnsi"/>
          <w:b/>
        </w:rPr>
      </w:pPr>
      <w:r w:rsidRPr="00A470DE">
        <w:rPr>
          <w:rFonts w:asciiTheme="minorHAnsi" w:hAnsiTheme="minorHAnsi"/>
          <w:b/>
        </w:rPr>
        <w:t>ΘΕΜΑ:</w:t>
      </w:r>
      <w:r w:rsidRPr="00A470DE">
        <w:rPr>
          <w:rFonts w:asciiTheme="minorHAnsi" w:hAnsiTheme="minorHAnsi" w:cs="Tahoma"/>
          <w:b/>
        </w:rPr>
        <w:t xml:space="preserve"> </w:t>
      </w:r>
      <w:r w:rsidRPr="00A470DE">
        <w:rPr>
          <w:rFonts w:asciiTheme="minorHAnsi" w:hAnsiTheme="minorHAnsi"/>
          <w:b/>
        </w:rPr>
        <w:t>Διατάξεις τιμολόγησης φαρμάκων</w:t>
      </w:r>
    </w:p>
    <w:p w:rsidR="008E2784" w:rsidRPr="00A470DE" w:rsidRDefault="008E2784" w:rsidP="00EF6AA2">
      <w:pPr>
        <w:rPr>
          <w:rFonts w:asciiTheme="minorHAnsi" w:hAnsiTheme="minorHAnsi"/>
        </w:rPr>
      </w:pPr>
    </w:p>
    <w:p w:rsidR="008E2784" w:rsidRPr="00A470DE" w:rsidRDefault="008E2784" w:rsidP="00EF6AA2">
      <w:pPr>
        <w:jc w:val="center"/>
        <w:rPr>
          <w:rFonts w:asciiTheme="minorHAnsi" w:hAnsiTheme="minorHAnsi"/>
          <w:b/>
        </w:rPr>
      </w:pPr>
      <w:r w:rsidRPr="00A470DE">
        <w:rPr>
          <w:rFonts w:asciiTheme="minorHAnsi" w:hAnsiTheme="minorHAnsi"/>
          <w:b/>
        </w:rPr>
        <w:t>Ο ΥΠΟΥΡΓΟΣ ΥΓΕΙΑΣ</w:t>
      </w:r>
    </w:p>
    <w:p w:rsidR="00BE47BA" w:rsidRPr="00A470DE" w:rsidRDefault="00F8545D"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Έ</w:t>
      </w:r>
      <w:r w:rsidR="00BE47BA" w:rsidRPr="00A470DE">
        <w:rPr>
          <w:rFonts w:asciiTheme="minorHAnsi" w:hAnsiTheme="minorHAnsi"/>
        </w:rPr>
        <w:t>χοντας υπόψη:</w:t>
      </w:r>
    </w:p>
    <w:p w:rsidR="006925C1" w:rsidRPr="00A470DE" w:rsidRDefault="0087095F" w:rsidP="00EF6AA2">
      <w:pPr>
        <w:spacing w:after="0" w:line="360" w:lineRule="auto"/>
        <w:jc w:val="both"/>
        <w:rPr>
          <w:rFonts w:asciiTheme="minorHAnsi" w:hAnsiTheme="minorHAnsi"/>
        </w:rPr>
      </w:pPr>
      <w:r w:rsidRPr="00A470DE">
        <w:rPr>
          <w:rFonts w:asciiTheme="minorHAnsi" w:hAnsiTheme="minorHAnsi"/>
          <w:b/>
        </w:rPr>
        <w:t>1.</w:t>
      </w:r>
      <w:r w:rsidR="00BE47BA" w:rsidRPr="00A470DE">
        <w:rPr>
          <w:rFonts w:asciiTheme="minorHAnsi" w:hAnsiTheme="minorHAnsi"/>
        </w:rPr>
        <w:t xml:space="preserve"> Τις </w:t>
      </w:r>
      <w:r w:rsidR="008D0D01" w:rsidRPr="00A470DE">
        <w:rPr>
          <w:rFonts w:asciiTheme="minorHAnsi" w:hAnsiTheme="minorHAnsi"/>
        </w:rPr>
        <w:t>δ</w:t>
      </w:r>
      <w:r w:rsidR="006925C1" w:rsidRPr="00A470DE">
        <w:rPr>
          <w:rFonts w:asciiTheme="minorHAnsi" w:hAnsiTheme="minorHAnsi"/>
        </w:rPr>
        <w:t>ιατάξεις</w:t>
      </w:r>
    </w:p>
    <w:p w:rsidR="004518AB" w:rsidRPr="00A470DE" w:rsidRDefault="00212EC0"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t>τ</w:t>
      </w:r>
      <w:r w:rsidR="004518AB" w:rsidRPr="00A470DE">
        <w:rPr>
          <w:rFonts w:asciiTheme="minorHAnsi" w:hAnsiTheme="minorHAnsi"/>
        </w:rPr>
        <w:t xml:space="preserve">ου άρθρου 17 του </w:t>
      </w:r>
      <w:r w:rsidR="00A456D4" w:rsidRPr="00A470DE">
        <w:rPr>
          <w:rFonts w:asciiTheme="minorHAnsi" w:hAnsiTheme="minorHAnsi"/>
        </w:rPr>
        <w:t>ν.δ.</w:t>
      </w:r>
      <w:r w:rsidR="004518AB" w:rsidRPr="00A470DE">
        <w:rPr>
          <w:rFonts w:asciiTheme="minorHAnsi" w:hAnsiTheme="minorHAnsi"/>
        </w:rPr>
        <w:t xml:space="preserve"> 96/</w:t>
      </w:r>
      <w:r w:rsidR="001703CD" w:rsidRPr="00A470DE">
        <w:rPr>
          <w:rFonts w:asciiTheme="minorHAnsi" w:hAnsiTheme="minorHAnsi"/>
        </w:rPr>
        <w:t>1973</w:t>
      </w:r>
      <w:r w:rsidR="004518AB" w:rsidRPr="00A470DE">
        <w:rPr>
          <w:rFonts w:asciiTheme="minorHAnsi" w:hAnsiTheme="minorHAnsi"/>
        </w:rPr>
        <w:t xml:space="preserve"> (Α΄ 172)</w:t>
      </w:r>
      <w:r w:rsidRPr="00A470DE">
        <w:rPr>
          <w:rFonts w:asciiTheme="minorHAnsi" w:hAnsiTheme="minorHAnsi"/>
        </w:rPr>
        <w:t xml:space="preserve"> « Περί της εμπορίας εν γένει των φαρμακευτικών, διαιτητικών και καλλυντικών προϊόντων»</w:t>
      </w:r>
      <w:r w:rsidR="004518AB" w:rsidRPr="00A470DE">
        <w:rPr>
          <w:rFonts w:asciiTheme="minorHAnsi" w:hAnsiTheme="minorHAnsi"/>
        </w:rPr>
        <w:t xml:space="preserve">, όπως </w:t>
      </w:r>
      <w:r w:rsidRPr="00A470DE">
        <w:rPr>
          <w:rFonts w:asciiTheme="minorHAnsi" w:hAnsiTheme="minorHAnsi"/>
        </w:rPr>
        <w:t>τροποποιήθηκε με το άρθρο 161 του ν. 4600/2019 (Α’ 43) «Εκσυγχρονισμός και αναμόρφωση Θεσμικού Πλαισίου Ιδιωτικών Κλινικών, Σύσταση Εθν</w:t>
      </w:r>
      <w:r w:rsidR="004B6058" w:rsidRPr="00A470DE">
        <w:rPr>
          <w:rFonts w:asciiTheme="minorHAnsi" w:hAnsiTheme="minorHAnsi"/>
        </w:rPr>
        <w:t>ικού Οργανισμού Δημόσιας Υγείας</w:t>
      </w:r>
      <w:r w:rsidRPr="00A470DE">
        <w:rPr>
          <w:rFonts w:asciiTheme="minorHAnsi" w:hAnsiTheme="minorHAnsi"/>
        </w:rPr>
        <w:t>, Σύσταση Εθνικού Ινστιτούτου Νεοπλασιών και λοιπές διατάξεις»</w:t>
      </w:r>
      <w:r w:rsidR="00764B33" w:rsidRPr="00A470DE">
        <w:rPr>
          <w:rFonts w:asciiTheme="minorHAnsi" w:hAnsiTheme="minorHAnsi"/>
        </w:rPr>
        <w:t>.</w:t>
      </w:r>
    </w:p>
    <w:p w:rsidR="00764B33" w:rsidRPr="00A470DE" w:rsidRDefault="00212EC0" w:rsidP="00EF6AA2">
      <w:pPr>
        <w:pStyle w:val="a7"/>
        <w:numPr>
          <w:ilvl w:val="0"/>
          <w:numId w:val="37"/>
        </w:numPr>
        <w:tabs>
          <w:tab w:val="left" w:pos="284"/>
        </w:tabs>
        <w:spacing w:line="360" w:lineRule="auto"/>
        <w:ind w:left="0" w:firstLine="0"/>
        <w:jc w:val="both"/>
        <w:rPr>
          <w:rFonts w:asciiTheme="minorHAnsi" w:hAnsiTheme="minorHAnsi"/>
        </w:rPr>
      </w:pPr>
      <w:r w:rsidRPr="00A470DE">
        <w:rPr>
          <w:rFonts w:asciiTheme="minorHAnsi" w:hAnsiTheme="minorHAnsi"/>
        </w:rPr>
        <w:t>τ</w:t>
      </w:r>
      <w:r w:rsidR="004518AB" w:rsidRPr="00A470DE">
        <w:rPr>
          <w:rFonts w:asciiTheme="minorHAnsi" w:hAnsiTheme="minorHAnsi"/>
        </w:rPr>
        <w:t xml:space="preserve">ου άρθρου </w:t>
      </w:r>
      <w:r w:rsidRPr="00A470DE">
        <w:rPr>
          <w:rFonts w:asciiTheme="minorHAnsi" w:hAnsiTheme="minorHAnsi"/>
        </w:rPr>
        <w:t>22 του ν. 4213</w:t>
      </w:r>
      <w:r w:rsidR="008B3D90" w:rsidRPr="00A470DE">
        <w:rPr>
          <w:rFonts w:asciiTheme="minorHAnsi" w:hAnsiTheme="minorHAnsi"/>
        </w:rPr>
        <w:t>/2013</w:t>
      </w:r>
      <w:r w:rsidRPr="00A470DE">
        <w:rPr>
          <w:rFonts w:asciiTheme="minorHAnsi" w:hAnsiTheme="minorHAnsi"/>
        </w:rPr>
        <w:t xml:space="preserve"> (Α’ 261), </w:t>
      </w:r>
      <w:r w:rsidR="004518AB" w:rsidRPr="00A470DE">
        <w:rPr>
          <w:rFonts w:asciiTheme="minorHAnsi" w:hAnsiTheme="minorHAnsi"/>
        </w:rPr>
        <w:t xml:space="preserve"> </w:t>
      </w:r>
      <w:r w:rsidRPr="00A470DE">
        <w:rPr>
          <w:rFonts w:asciiTheme="minorHAnsi" w:hAnsiTheme="minorHAnsi"/>
        </w:rPr>
        <w:t xml:space="preserve">όπως τροποποιήθηκε με το άρθρο 90 </w:t>
      </w:r>
      <w:r w:rsidR="004518AB" w:rsidRPr="00A470DE">
        <w:rPr>
          <w:rFonts w:asciiTheme="minorHAnsi" w:hAnsiTheme="minorHAnsi"/>
        </w:rPr>
        <w:t xml:space="preserve">του </w:t>
      </w:r>
      <w:r w:rsidR="008D0D01" w:rsidRPr="00A470DE">
        <w:rPr>
          <w:rFonts w:asciiTheme="minorHAnsi" w:hAnsiTheme="minorHAnsi"/>
        </w:rPr>
        <w:t xml:space="preserve">ν. </w:t>
      </w:r>
      <w:r w:rsidR="004518AB" w:rsidRPr="00A470DE">
        <w:rPr>
          <w:rFonts w:asciiTheme="minorHAnsi" w:hAnsiTheme="minorHAnsi"/>
        </w:rPr>
        <w:t>4583/2018 (Α΄212)</w:t>
      </w:r>
      <w:r w:rsidR="00764B33" w:rsidRPr="00A470DE">
        <w:rPr>
          <w:rFonts w:asciiTheme="minorHAnsi" w:hAnsiTheme="minorHAnsi"/>
        </w:rPr>
        <w:t xml:space="preserve"> «Κατάργηση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p w:rsidR="006925C1" w:rsidRPr="00A470DE" w:rsidRDefault="006925C1"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του </w:t>
      </w:r>
      <w:r w:rsidR="008D0D01" w:rsidRPr="00A470DE">
        <w:rPr>
          <w:rFonts w:asciiTheme="minorHAnsi" w:hAnsiTheme="minorHAnsi"/>
        </w:rPr>
        <w:t>ν</w:t>
      </w:r>
      <w:r w:rsidRPr="00A470DE">
        <w:rPr>
          <w:rFonts w:asciiTheme="minorHAnsi" w:hAnsiTheme="minorHAnsi"/>
        </w:rPr>
        <w:t>.1316/1983</w:t>
      </w:r>
      <w:r w:rsidR="00764B33" w:rsidRPr="00A470DE">
        <w:rPr>
          <w:rFonts w:asciiTheme="minorHAnsi" w:hAnsiTheme="minorHAnsi"/>
        </w:rPr>
        <w:t xml:space="preserve"> </w:t>
      </w:r>
      <w:r w:rsidR="004B6058" w:rsidRPr="00A470DE">
        <w:rPr>
          <w:rFonts w:asciiTheme="minorHAnsi" w:hAnsiTheme="minorHAnsi"/>
        </w:rPr>
        <w:t xml:space="preserve">(Α΄ 3) </w:t>
      </w:r>
      <w:r w:rsidRPr="00A470DE">
        <w:rPr>
          <w:rFonts w:asciiTheme="minorHAnsi" w:hAnsiTheme="minorHAnsi"/>
        </w:rPr>
        <w:t>«</w:t>
      </w:r>
      <w:r w:rsidR="00764B33" w:rsidRPr="00A470DE">
        <w:rPr>
          <w:rFonts w:asciiTheme="minorHAnsi" w:hAnsiTheme="minorHAnsi"/>
        </w:rPr>
        <w:t xml:space="preserve">Αρμοδιότητες του Εθνικού Οργανισμού Φαρμάκων (Ε.Ο.Φ.) </w:t>
      </w:r>
      <w:r w:rsidR="004B6058" w:rsidRPr="00A470DE">
        <w:rPr>
          <w:rFonts w:asciiTheme="minorHAnsi" w:hAnsiTheme="minorHAnsi"/>
        </w:rPr>
        <w:t>…</w:t>
      </w:r>
      <w:r w:rsidR="00764B33" w:rsidRPr="00A470DE">
        <w:rPr>
          <w:rFonts w:asciiTheme="minorHAnsi" w:hAnsiTheme="minorHAnsi"/>
        </w:rPr>
        <w:t xml:space="preserve">και άλλες διατάξεις» </w:t>
      </w:r>
    </w:p>
    <w:p w:rsidR="00764B33" w:rsidRPr="00A470DE" w:rsidRDefault="000962D8" w:rsidP="00EF6AA2">
      <w:pPr>
        <w:pStyle w:val="a7"/>
        <w:numPr>
          <w:ilvl w:val="0"/>
          <w:numId w:val="37"/>
        </w:numPr>
        <w:tabs>
          <w:tab w:val="left" w:pos="284"/>
        </w:tabs>
        <w:spacing w:line="360" w:lineRule="auto"/>
        <w:ind w:left="0" w:firstLine="0"/>
        <w:jc w:val="both"/>
        <w:rPr>
          <w:rFonts w:asciiTheme="minorHAnsi" w:hAnsiTheme="minorHAnsi"/>
        </w:rPr>
      </w:pPr>
      <w:r w:rsidRPr="00A470DE">
        <w:rPr>
          <w:rFonts w:asciiTheme="minorHAnsi" w:hAnsiTheme="minorHAnsi"/>
        </w:rPr>
        <w:t xml:space="preserve">του </w:t>
      </w:r>
      <w:r w:rsidR="008D0D01" w:rsidRPr="00A470DE">
        <w:rPr>
          <w:rFonts w:asciiTheme="minorHAnsi" w:hAnsiTheme="minorHAnsi"/>
        </w:rPr>
        <w:t>π.δ.</w:t>
      </w:r>
      <w:r w:rsidRPr="00A470DE">
        <w:rPr>
          <w:rFonts w:asciiTheme="minorHAnsi" w:hAnsiTheme="minorHAnsi"/>
        </w:rPr>
        <w:t xml:space="preserve"> 142/1989</w:t>
      </w:r>
      <w:r w:rsidR="008D0D01" w:rsidRPr="00A470DE">
        <w:rPr>
          <w:rFonts w:asciiTheme="minorHAnsi" w:hAnsiTheme="minorHAnsi"/>
        </w:rPr>
        <w:t xml:space="preserve"> (Α’ 68)</w:t>
      </w:r>
      <w:r w:rsidR="00764B33" w:rsidRPr="00A470DE">
        <w:rPr>
          <w:rFonts w:asciiTheme="minorHAnsi" w:hAnsiTheme="minorHAnsi"/>
        </w:rPr>
        <w:t xml:space="preserve"> «Οργανισμός Εθνικού Οργανισμού Φαρμάκων»</w:t>
      </w:r>
    </w:p>
    <w:p w:rsidR="00016AB6" w:rsidRPr="00A470DE" w:rsidRDefault="008D0D01"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t>τ</w:t>
      </w:r>
      <w:r w:rsidR="00016AB6" w:rsidRPr="00A470DE">
        <w:rPr>
          <w:rFonts w:asciiTheme="minorHAnsi" w:hAnsiTheme="minorHAnsi"/>
        </w:rPr>
        <w:t xml:space="preserve">ου </w:t>
      </w:r>
      <w:r w:rsidRPr="00A470DE">
        <w:rPr>
          <w:rFonts w:asciiTheme="minorHAnsi" w:hAnsiTheme="minorHAnsi"/>
        </w:rPr>
        <w:t>ν</w:t>
      </w:r>
      <w:r w:rsidR="00016AB6" w:rsidRPr="00A470DE">
        <w:rPr>
          <w:rFonts w:asciiTheme="minorHAnsi" w:hAnsiTheme="minorHAnsi"/>
        </w:rPr>
        <w:t xml:space="preserve">. 2859/2000 (Α΄ 248) </w:t>
      </w:r>
      <w:r w:rsidR="000C166D" w:rsidRPr="00A470DE">
        <w:rPr>
          <w:rFonts w:asciiTheme="minorHAnsi" w:hAnsiTheme="minorHAnsi"/>
        </w:rPr>
        <w:t>«Κύρωση Κώδικα Φόρου Προστιθέμενης Αξίας»</w:t>
      </w:r>
      <w:r w:rsidR="00016AB6" w:rsidRPr="00A470DE">
        <w:rPr>
          <w:rFonts w:asciiTheme="minorHAnsi" w:hAnsiTheme="minorHAnsi"/>
        </w:rPr>
        <w:t>,</w:t>
      </w:r>
    </w:p>
    <w:p w:rsidR="00BE47BA" w:rsidRPr="00A470DE" w:rsidRDefault="008D0D01" w:rsidP="00EF6AA2">
      <w:pPr>
        <w:pStyle w:val="a7"/>
        <w:numPr>
          <w:ilvl w:val="0"/>
          <w:numId w:val="37"/>
        </w:numPr>
        <w:tabs>
          <w:tab w:val="left" w:pos="284"/>
        </w:tabs>
        <w:spacing w:after="0" w:line="360" w:lineRule="auto"/>
        <w:ind w:left="0" w:firstLine="0"/>
        <w:jc w:val="both"/>
        <w:rPr>
          <w:rFonts w:asciiTheme="minorHAnsi" w:hAnsiTheme="minorHAnsi"/>
          <w:color w:val="FF0000"/>
        </w:rPr>
      </w:pPr>
      <w:r w:rsidRPr="00A470DE">
        <w:rPr>
          <w:rFonts w:asciiTheme="minorHAnsi" w:hAnsiTheme="minorHAnsi"/>
        </w:rPr>
        <w:t>τ</w:t>
      </w:r>
      <w:r w:rsidR="008B3A4A" w:rsidRPr="00A470DE">
        <w:rPr>
          <w:rFonts w:asciiTheme="minorHAnsi" w:hAnsiTheme="minorHAnsi"/>
        </w:rPr>
        <w:t xml:space="preserve">ου </w:t>
      </w:r>
      <w:r w:rsidRPr="00A470DE">
        <w:rPr>
          <w:rFonts w:asciiTheme="minorHAnsi" w:hAnsiTheme="minorHAnsi"/>
        </w:rPr>
        <w:t>ν</w:t>
      </w:r>
      <w:r w:rsidR="00BE47BA" w:rsidRPr="00A470DE">
        <w:rPr>
          <w:rFonts w:asciiTheme="minorHAnsi" w:hAnsiTheme="minorHAnsi"/>
        </w:rPr>
        <w:t xml:space="preserve">. 3918/2011 (Α΄ 31), «Διαρθρωτικές </w:t>
      </w:r>
      <w:r w:rsidR="002C31F3" w:rsidRPr="00A470DE">
        <w:rPr>
          <w:rFonts w:asciiTheme="minorHAnsi" w:hAnsiTheme="minorHAnsi"/>
        </w:rPr>
        <w:t>Α</w:t>
      </w:r>
      <w:r w:rsidR="00BE47BA" w:rsidRPr="00A470DE">
        <w:rPr>
          <w:rFonts w:asciiTheme="minorHAnsi" w:hAnsiTheme="minorHAnsi"/>
        </w:rPr>
        <w:t xml:space="preserve">λλαγές στο </w:t>
      </w:r>
      <w:r w:rsidR="002C31F3" w:rsidRPr="00A470DE">
        <w:rPr>
          <w:rFonts w:asciiTheme="minorHAnsi" w:hAnsiTheme="minorHAnsi"/>
        </w:rPr>
        <w:t>Σ</w:t>
      </w:r>
      <w:r w:rsidR="00BE47BA" w:rsidRPr="00A470DE">
        <w:rPr>
          <w:rFonts w:asciiTheme="minorHAnsi" w:hAnsiTheme="minorHAnsi"/>
        </w:rPr>
        <w:t xml:space="preserve">ύστημα </w:t>
      </w:r>
      <w:r w:rsidR="002C31F3" w:rsidRPr="00A470DE">
        <w:rPr>
          <w:rFonts w:asciiTheme="minorHAnsi" w:hAnsiTheme="minorHAnsi"/>
        </w:rPr>
        <w:t>Υ</w:t>
      </w:r>
      <w:r w:rsidR="00022F18" w:rsidRPr="00A470DE">
        <w:rPr>
          <w:rFonts w:asciiTheme="minorHAnsi" w:hAnsiTheme="minorHAnsi"/>
        </w:rPr>
        <w:t>γείας και άλλες διατάξεις»,</w:t>
      </w:r>
    </w:p>
    <w:p w:rsidR="004B6058" w:rsidRPr="00A470DE" w:rsidRDefault="004B6058"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lastRenderedPageBreak/>
        <w:t>του ν. 4052/2012 (Α΄41) «Νόμος αρμοδιότητας Υπουργείων Υγείας και Κοινωνικής Αλληλεγγύης και Εργασίας και Κοινωνικής Ασφάλισης για εφαρμογή του νόμου «Έγκριση των Σχεδίων Συμβάσεων Χρηματοδοτικής Διευκόλυνσης…….οικονομίας» και άλλες διατάξεις»,</w:t>
      </w:r>
    </w:p>
    <w:p w:rsidR="004B6058" w:rsidRPr="00A470DE" w:rsidRDefault="004B6058"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t>του άρθρου 49 του ν. 4486/2017 (Α΄115) «Προμήθεια φαρμάκων από ιδιωτικές κλινικές»,</w:t>
      </w:r>
    </w:p>
    <w:p w:rsidR="00022F18" w:rsidRPr="00A470DE" w:rsidRDefault="00022F18" w:rsidP="00EF6AA2">
      <w:pPr>
        <w:pStyle w:val="a7"/>
        <w:numPr>
          <w:ilvl w:val="0"/>
          <w:numId w:val="37"/>
        </w:numPr>
        <w:tabs>
          <w:tab w:val="left" w:pos="284"/>
        </w:tabs>
        <w:spacing w:line="360" w:lineRule="auto"/>
        <w:ind w:left="0" w:firstLine="0"/>
        <w:jc w:val="both"/>
        <w:rPr>
          <w:rFonts w:asciiTheme="minorHAnsi" w:hAnsiTheme="minorHAnsi"/>
        </w:rPr>
      </w:pPr>
      <w:r w:rsidRPr="00A470DE">
        <w:rPr>
          <w:rFonts w:asciiTheme="minorHAnsi" w:hAnsiTheme="minorHAnsi"/>
        </w:rPr>
        <w:t xml:space="preserve">του ν. </w:t>
      </w:r>
      <w:r w:rsidR="000962D8" w:rsidRPr="00A470DE">
        <w:rPr>
          <w:rFonts w:asciiTheme="minorHAnsi" w:hAnsiTheme="minorHAnsi"/>
        </w:rPr>
        <w:t xml:space="preserve">4512/2018 </w:t>
      </w:r>
      <w:r w:rsidRPr="00A470DE">
        <w:rPr>
          <w:rFonts w:asciiTheme="minorHAnsi" w:hAnsiTheme="minorHAnsi"/>
        </w:rPr>
        <w:t>(Α΄5) «Ρυθμίσεις για την εφαρμογή των Διαρθρωτικών Μεταρρυθμίσεων του Προγράμματος Οικονομικής Προσαρμογής και άλλες διατάξεις»,</w:t>
      </w:r>
    </w:p>
    <w:p w:rsidR="004B6058" w:rsidRPr="00A470DE" w:rsidRDefault="004B6058" w:rsidP="00EF6AA2">
      <w:pPr>
        <w:pStyle w:val="a7"/>
        <w:numPr>
          <w:ilvl w:val="0"/>
          <w:numId w:val="37"/>
        </w:numPr>
        <w:tabs>
          <w:tab w:val="left" w:pos="284"/>
        </w:tabs>
        <w:spacing w:line="360" w:lineRule="auto"/>
        <w:ind w:left="0" w:firstLine="0"/>
        <w:jc w:val="both"/>
        <w:rPr>
          <w:rFonts w:asciiTheme="minorHAnsi" w:hAnsiTheme="minorHAnsi"/>
        </w:rPr>
      </w:pPr>
      <w:r w:rsidRPr="00A470DE">
        <w:rPr>
          <w:rFonts w:asciiTheme="minorHAnsi" w:hAnsiTheme="minorHAnsi"/>
        </w:rPr>
        <w:t>του ν. 4600/2019 (Α’ 43)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rsidR="00BE47BA" w:rsidRPr="00A470DE" w:rsidRDefault="00022F18"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t>τ</w:t>
      </w:r>
      <w:r w:rsidR="008B3A4A" w:rsidRPr="00A470DE">
        <w:rPr>
          <w:rFonts w:asciiTheme="minorHAnsi" w:hAnsiTheme="minorHAnsi"/>
        </w:rPr>
        <w:t xml:space="preserve">ου </w:t>
      </w:r>
      <w:r w:rsidR="00BE47BA" w:rsidRPr="00A470DE">
        <w:rPr>
          <w:rFonts w:asciiTheme="minorHAnsi" w:hAnsiTheme="minorHAnsi"/>
        </w:rPr>
        <w:t xml:space="preserve">άρθρου 90 του </w:t>
      </w:r>
      <w:r w:rsidRPr="00A470DE">
        <w:rPr>
          <w:rFonts w:asciiTheme="minorHAnsi" w:hAnsiTheme="minorHAnsi"/>
        </w:rPr>
        <w:t>π.δ.</w:t>
      </w:r>
      <w:r w:rsidR="00BE47BA" w:rsidRPr="00A470DE">
        <w:rPr>
          <w:rFonts w:asciiTheme="minorHAnsi" w:hAnsiTheme="minorHAnsi"/>
        </w:rPr>
        <w:t xml:space="preserve"> 63/2005 «Κωδικοποίηση της </w:t>
      </w:r>
      <w:r w:rsidR="00F8545D" w:rsidRPr="00A470DE">
        <w:rPr>
          <w:rFonts w:asciiTheme="minorHAnsi" w:hAnsiTheme="minorHAnsi"/>
        </w:rPr>
        <w:t>Ν</w:t>
      </w:r>
      <w:r w:rsidR="00BE47BA" w:rsidRPr="00A470DE">
        <w:rPr>
          <w:rFonts w:asciiTheme="minorHAnsi" w:hAnsiTheme="minorHAnsi"/>
        </w:rPr>
        <w:t>ομοθεσίας για την Κυβέρνηση και</w:t>
      </w:r>
      <w:r w:rsidR="007F26BC" w:rsidRPr="00A470DE">
        <w:rPr>
          <w:rFonts w:asciiTheme="minorHAnsi" w:hAnsiTheme="minorHAnsi"/>
        </w:rPr>
        <w:t xml:space="preserve"> τα Κυβερνητικά όργανα» (Α΄ 98)</w:t>
      </w:r>
      <w:r w:rsidRPr="00A470DE">
        <w:rPr>
          <w:rFonts w:asciiTheme="minorHAnsi" w:hAnsiTheme="minorHAnsi"/>
        </w:rPr>
        <w:t>,</w:t>
      </w:r>
    </w:p>
    <w:p w:rsidR="00BE47BA" w:rsidRPr="00A470DE" w:rsidRDefault="00022F18"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του π.δ. </w:t>
      </w:r>
      <w:r w:rsidR="00FB5D4A" w:rsidRPr="00A470DE">
        <w:rPr>
          <w:rFonts w:asciiTheme="minorHAnsi" w:hAnsiTheme="minorHAnsi"/>
        </w:rPr>
        <w:t xml:space="preserve">121/2017 </w:t>
      </w:r>
      <w:r w:rsidRPr="00A470DE">
        <w:rPr>
          <w:rFonts w:asciiTheme="minorHAnsi" w:hAnsiTheme="minorHAnsi"/>
        </w:rPr>
        <w:t>(Α΄148), «Οργανισμός Υπουργείου Υγείας»,</w:t>
      </w:r>
    </w:p>
    <w:p w:rsidR="004B6058" w:rsidRPr="00A470DE" w:rsidRDefault="004B6058" w:rsidP="00EF6AA2">
      <w:pPr>
        <w:pStyle w:val="a7"/>
        <w:numPr>
          <w:ilvl w:val="0"/>
          <w:numId w:val="37"/>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του π.δ. </w:t>
      </w:r>
      <w:r w:rsidR="00BE47BA" w:rsidRPr="00A470DE">
        <w:rPr>
          <w:rFonts w:asciiTheme="minorHAnsi" w:hAnsiTheme="minorHAnsi"/>
        </w:rPr>
        <w:t>73/2015 (Α</w:t>
      </w:r>
      <w:r w:rsidRPr="00A470DE">
        <w:rPr>
          <w:rFonts w:asciiTheme="minorHAnsi" w:hAnsiTheme="minorHAnsi"/>
        </w:rPr>
        <w:t>’</w:t>
      </w:r>
      <w:r w:rsidR="00BE47BA" w:rsidRPr="00A470DE">
        <w:rPr>
          <w:rFonts w:asciiTheme="minorHAnsi" w:hAnsiTheme="minorHAnsi"/>
        </w:rPr>
        <w:t xml:space="preserve"> 116), «Διορισμός Υπουργών, Αναπληρωτών Υπουργών και </w:t>
      </w:r>
      <w:r w:rsidR="007F26BC" w:rsidRPr="00A470DE">
        <w:rPr>
          <w:rFonts w:asciiTheme="minorHAnsi" w:hAnsiTheme="minorHAnsi"/>
        </w:rPr>
        <w:t>Υφυπουργών</w:t>
      </w:r>
      <w:r w:rsidRPr="00A470DE">
        <w:rPr>
          <w:rFonts w:asciiTheme="minorHAnsi" w:hAnsiTheme="minorHAnsi"/>
        </w:rPr>
        <w:t>»,</w:t>
      </w:r>
    </w:p>
    <w:p w:rsidR="0087095F" w:rsidRPr="00A470DE" w:rsidRDefault="004B6058" w:rsidP="00EF6AA2">
      <w:pPr>
        <w:pStyle w:val="a7"/>
        <w:numPr>
          <w:ilvl w:val="0"/>
          <w:numId w:val="37"/>
        </w:numPr>
        <w:tabs>
          <w:tab w:val="left" w:pos="284"/>
        </w:tabs>
        <w:spacing w:line="360" w:lineRule="auto"/>
        <w:ind w:left="0" w:firstLine="0"/>
        <w:jc w:val="both"/>
        <w:rPr>
          <w:rFonts w:asciiTheme="minorHAnsi" w:hAnsiTheme="minorHAnsi"/>
        </w:rPr>
      </w:pPr>
      <w:r w:rsidRPr="00A470DE">
        <w:rPr>
          <w:rFonts w:asciiTheme="minorHAnsi" w:hAnsiTheme="minorHAnsi"/>
        </w:rPr>
        <w:t>της</w:t>
      </w:r>
      <w:r w:rsidR="008B3A4A" w:rsidRPr="00A470DE">
        <w:rPr>
          <w:rFonts w:asciiTheme="minorHAnsi" w:hAnsiTheme="minorHAnsi"/>
        </w:rPr>
        <w:t xml:space="preserve"> </w:t>
      </w:r>
      <w:r w:rsidR="00BE47BA" w:rsidRPr="00A470DE">
        <w:rPr>
          <w:rFonts w:asciiTheme="minorHAnsi" w:hAnsiTheme="minorHAnsi"/>
        </w:rPr>
        <w:t>Δ.ΥΓ3α/Γ.Π. 32221/</w:t>
      </w:r>
      <w:r w:rsidR="0087095F" w:rsidRPr="00A470DE">
        <w:rPr>
          <w:rFonts w:asciiTheme="minorHAnsi" w:hAnsiTheme="minorHAnsi"/>
        </w:rPr>
        <w:t>2013</w:t>
      </w:r>
      <w:r w:rsidR="00BE47BA" w:rsidRPr="00A470DE">
        <w:rPr>
          <w:rFonts w:asciiTheme="minorHAnsi" w:hAnsiTheme="minorHAnsi"/>
        </w:rPr>
        <w:t xml:space="preserve"> </w:t>
      </w:r>
      <w:r w:rsidR="0087095F" w:rsidRPr="00A470DE">
        <w:rPr>
          <w:rFonts w:asciiTheme="minorHAnsi" w:hAnsiTheme="minorHAnsi"/>
        </w:rPr>
        <w:t>κ</w:t>
      </w:r>
      <w:r w:rsidR="00BE47BA" w:rsidRPr="00A470DE">
        <w:rPr>
          <w:rFonts w:asciiTheme="minorHAnsi" w:hAnsiTheme="minorHAnsi"/>
        </w:rPr>
        <w:t>οινή</w:t>
      </w:r>
      <w:r w:rsidR="0087095F" w:rsidRPr="00A470DE">
        <w:rPr>
          <w:rFonts w:asciiTheme="minorHAnsi" w:hAnsiTheme="minorHAnsi"/>
        </w:rPr>
        <w:t>ς</w:t>
      </w:r>
      <w:r w:rsidR="00BE47BA" w:rsidRPr="00A470DE">
        <w:rPr>
          <w:rFonts w:asciiTheme="minorHAnsi" w:hAnsiTheme="minorHAnsi"/>
        </w:rPr>
        <w:t xml:space="preserve"> </w:t>
      </w:r>
      <w:r w:rsidR="0087095F" w:rsidRPr="00A470DE">
        <w:rPr>
          <w:rFonts w:asciiTheme="minorHAnsi" w:hAnsiTheme="minorHAnsi"/>
        </w:rPr>
        <w:t>απόφασης των Υπουργών Ανάπτυξης, Ανταγωνιστικότητας, Υποδομών, Μεταφορών και Δικτύων και Υγείας</w:t>
      </w:r>
      <w:r w:rsidR="00254755" w:rsidRPr="00A470DE">
        <w:rPr>
          <w:rFonts w:asciiTheme="minorHAnsi" w:hAnsiTheme="minorHAnsi"/>
        </w:rPr>
        <w:t xml:space="preserve"> </w:t>
      </w:r>
      <w:r w:rsidR="0087095F" w:rsidRPr="00A470DE">
        <w:rPr>
          <w:rFonts w:asciiTheme="minorHAnsi" w:hAnsiTheme="minorHAnsi"/>
        </w:rPr>
        <w:t>(</w:t>
      </w:r>
      <w:r w:rsidR="00BE47BA" w:rsidRPr="00A470DE">
        <w:rPr>
          <w:rFonts w:asciiTheme="minorHAnsi" w:hAnsiTheme="minorHAnsi"/>
        </w:rPr>
        <w:t>Β΄ 1049), «</w:t>
      </w:r>
      <w:r w:rsidR="0087095F" w:rsidRPr="00A470DE">
        <w:rPr>
          <w:rFonts w:asciiTheme="minorHAnsi" w:hAnsiTheme="minorHAnsi"/>
        </w:rPr>
        <w:t>Εναρμόνιση της ελληνικής νομοθεσίας προς την αντίστοιχη νομοθεσία της Ε.Ε. στον τομέα της παραγωγής και της κυκλοφορίας φαρμάκων που προορίζονται για ανθρώπινη χρήση, σε συμμόρφωση με την υπ' αριθμ. 2001/83/ΕΚ Οδηγία «περί κοινοτικού κώδικα για τα φάρμακα που προορίζονται για ανθρώπινη χρήση» (L 311/28.11.2001), όπως ισχύει και όπως τροποποιήθηκε με την Οδηγία 2011/62/ΕΕ, όσον αφορά την πρόληψη της εισόδου ψευδεπίγραφων φαρμάκων στη νόμιμη αλυσίδα εφοδιασμού (L 174/1.7.2011)</w:t>
      </w:r>
    </w:p>
    <w:p w:rsidR="00BE47BA" w:rsidRPr="00A470DE" w:rsidRDefault="0087095F"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2. </w:t>
      </w:r>
      <w:r w:rsidR="00A643F3" w:rsidRPr="00A470DE">
        <w:rPr>
          <w:rFonts w:asciiTheme="minorHAnsi" w:hAnsiTheme="minorHAnsi"/>
        </w:rPr>
        <w:t>Το με αριθμ. …………………………….. έγγραφο της Γεν. Δ/νσης Οικονομικών Υπηρεσιών του Υπουργείου Υγείας, σύμφωνα με το οποίο</w:t>
      </w:r>
      <w:r w:rsidR="00BE47BA" w:rsidRPr="00A470DE">
        <w:rPr>
          <w:rFonts w:asciiTheme="minorHAnsi" w:hAnsiTheme="minorHAnsi"/>
        </w:rPr>
        <w:t xml:space="preserve">, σύμφωνα με το οποίο </w:t>
      </w:r>
      <w:r w:rsidR="00A643F3" w:rsidRPr="00A470DE">
        <w:rPr>
          <w:rFonts w:asciiTheme="minorHAnsi" w:hAnsiTheme="minorHAnsi"/>
        </w:rPr>
        <w:t xml:space="preserve">από την εφαρμογή της παρούσας </w:t>
      </w:r>
      <w:r w:rsidR="00BE47BA" w:rsidRPr="00A470DE">
        <w:rPr>
          <w:rFonts w:asciiTheme="minorHAnsi" w:hAnsiTheme="minorHAnsi"/>
        </w:rPr>
        <w:t xml:space="preserve">δεν προκαλεί δαπάνη στον </w:t>
      </w:r>
      <w:r w:rsidR="00A643F3" w:rsidRPr="00A470DE">
        <w:rPr>
          <w:rFonts w:asciiTheme="minorHAnsi" w:hAnsiTheme="minorHAnsi"/>
        </w:rPr>
        <w:t>κρατικό προϋπολογισμό</w:t>
      </w:r>
      <w:r w:rsidR="00BE47BA" w:rsidRPr="00A470DE">
        <w:rPr>
          <w:rFonts w:asciiTheme="minorHAnsi" w:hAnsiTheme="minorHAnsi"/>
        </w:rPr>
        <w:t>, αποφασίζ</w:t>
      </w:r>
      <w:r w:rsidR="00254755" w:rsidRPr="00A470DE">
        <w:rPr>
          <w:rFonts w:asciiTheme="minorHAnsi" w:hAnsiTheme="minorHAnsi"/>
        </w:rPr>
        <w:t>ει</w:t>
      </w:r>
      <w:r w:rsidR="00BE47BA" w:rsidRPr="00A470DE">
        <w:rPr>
          <w:rFonts w:asciiTheme="minorHAnsi" w:hAnsiTheme="minorHAnsi"/>
        </w:rPr>
        <w:t>:</w:t>
      </w:r>
    </w:p>
    <w:p w:rsidR="001B26F4" w:rsidRPr="00A470DE" w:rsidRDefault="001B26F4" w:rsidP="00EF6AA2">
      <w:pPr>
        <w:tabs>
          <w:tab w:val="left" w:pos="993"/>
          <w:tab w:val="left" w:pos="2835"/>
        </w:tabs>
        <w:spacing w:after="0" w:line="360" w:lineRule="auto"/>
        <w:jc w:val="center"/>
        <w:rPr>
          <w:rFonts w:asciiTheme="minorHAnsi" w:hAnsiTheme="minorHAnsi"/>
          <w:b/>
        </w:rPr>
      </w:pPr>
    </w:p>
    <w:p w:rsidR="00BE47BA" w:rsidRPr="00A470DE" w:rsidRDefault="00BE47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1</w:t>
      </w:r>
    </w:p>
    <w:p w:rsidR="00B42C1C" w:rsidRPr="00A470DE" w:rsidRDefault="00DF23B1"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Σκοπός</w:t>
      </w:r>
    </w:p>
    <w:p w:rsidR="00DF23B1" w:rsidRPr="00A470DE" w:rsidRDefault="00DF23B1"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Με την παρούσα υπουργική απόφαση θεσπίζονται τεχνικού και λεπτομερειακού χαρακτήρα διατάξεις </w:t>
      </w:r>
      <w:r w:rsidR="00B60EAD" w:rsidRPr="00A470DE">
        <w:rPr>
          <w:rFonts w:asciiTheme="minorHAnsi" w:hAnsiTheme="minorHAnsi"/>
        </w:rPr>
        <w:t xml:space="preserve">σχετικά </w:t>
      </w:r>
      <w:r w:rsidRPr="00A470DE">
        <w:rPr>
          <w:rFonts w:asciiTheme="minorHAnsi" w:hAnsiTheme="minorHAnsi"/>
        </w:rPr>
        <w:t>τους κανόνες και τη διαδικασία τιμολόγηση</w:t>
      </w:r>
      <w:r w:rsidR="00B60EAD" w:rsidRPr="00A470DE">
        <w:rPr>
          <w:rFonts w:asciiTheme="minorHAnsi" w:hAnsiTheme="minorHAnsi"/>
        </w:rPr>
        <w:t>ς</w:t>
      </w:r>
      <w:r w:rsidRPr="00A470DE">
        <w:rPr>
          <w:rFonts w:asciiTheme="minorHAnsi" w:hAnsiTheme="minorHAnsi"/>
        </w:rPr>
        <w:t xml:space="preserve"> των </w:t>
      </w:r>
      <w:r w:rsidR="009F649B" w:rsidRPr="00A470DE">
        <w:rPr>
          <w:rFonts w:asciiTheme="minorHAnsi" w:hAnsiTheme="minorHAnsi"/>
        </w:rPr>
        <w:t>φαρμάκων</w:t>
      </w:r>
      <w:r w:rsidRPr="00A470DE">
        <w:rPr>
          <w:rFonts w:asciiTheme="minorHAnsi" w:hAnsiTheme="minorHAnsi"/>
        </w:rPr>
        <w:t xml:space="preserve"> που κυκλοφορούν στην ελληνική </w:t>
      </w:r>
      <w:r w:rsidR="00B60EAD" w:rsidRPr="00A470DE">
        <w:rPr>
          <w:rFonts w:asciiTheme="minorHAnsi" w:hAnsiTheme="minorHAnsi"/>
        </w:rPr>
        <w:t xml:space="preserve">επικράτεια. </w:t>
      </w:r>
    </w:p>
    <w:p w:rsidR="001B26F4" w:rsidRPr="00A470DE" w:rsidRDefault="001B26F4" w:rsidP="00EF6AA2">
      <w:pPr>
        <w:tabs>
          <w:tab w:val="left" w:pos="993"/>
          <w:tab w:val="left" w:pos="2835"/>
        </w:tabs>
        <w:spacing w:after="0" w:line="360" w:lineRule="auto"/>
        <w:jc w:val="center"/>
        <w:rPr>
          <w:rFonts w:asciiTheme="minorHAnsi" w:hAnsiTheme="minorHAnsi"/>
          <w:b/>
        </w:rPr>
      </w:pPr>
    </w:p>
    <w:p w:rsidR="00DF23B1" w:rsidRPr="00A470DE" w:rsidRDefault="00DF23B1"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Άρθρο 2 </w:t>
      </w:r>
    </w:p>
    <w:p w:rsidR="00B60EAD" w:rsidRPr="00A470DE" w:rsidRDefault="00B60EAD"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Ορισμοί</w:t>
      </w:r>
    </w:p>
    <w:p w:rsidR="00DF23B1" w:rsidRPr="00A470DE" w:rsidRDefault="00FA2791"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lastRenderedPageBreak/>
        <w:t>Αποκλειστικά και περιοριστικά γ</w:t>
      </w:r>
      <w:r w:rsidR="00B60EAD" w:rsidRPr="00A470DE">
        <w:rPr>
          <w:rFonts w:asciiTheme="minorHAnsi" w:hAnsiTheme="minorHAnsi"/>
        </w:rPr>
        <w:t>ια τους σκοπούς της παρούσας νοείται:</w:t>
      </w:r>
    </w:p>
    <w:p w:rsidR="00026ECF" w:rsidRPr="00A470DE" w:rsidRDefault="00B42C1C"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1. </w:t>
      </w:r>
      <w:r w:rsidR="00B60EAD" w:rsidRPr="00A470DE">
        <w:rPr>
          <w:rFonts w:asciiTheme="minorHAnsi" w:hAnsiTheme="minorHAnsi"/>
        </w:rPr>
        <w:t xml:space="preserve">Ως </w:t>
      </w:r>
      <w:r w:rsidR="009F649B" w:rsidRPr="00A470DE">
        <w:rPr>
          <w:rFonts w:asciiTheme="minorHAnsi" w:hAnsiTheme="minorHAnsi"/>
          <w:b/>
        </w:rPr>
        <w:t>φάρμακο αναφοράς</w:t>
      </w:r>
      <w:r w:rsidR="009F649B" w:rsidRPr="00A470DE">
        <w:rPr>
          <w:rFonts w:asciiTheme="minorHAnsi" w:hAnsiTheme="minorHAnsi"/>
        </w:rPr>
        <w:t xml:space="preserve">: κάθε φάρμακο που εγκρίνεται, δυνάμει του άρθρου 7 της </w:t>
      </w:r>
      <w:r w:rsidR="00BE47BA" w:rsidRPr="00A470DE">
        <w:rPr>
          <w:rFonts w:asciiTheme="minorHAnsi" w:hAnsiTheme="minorHAnsi"/>
        </w:rPr>
        <w:t xml:space="preserve">Δ.ΥΓ3α/Γ.Π. 32221/29.4.2013 </w:t>
      </w:r>
      <w:r w:rsidR="009F649B" w:rsidRPr="00A470DE">
        <w:rPr>
          <w:rFonts w:asciiTheme="minorHAnsi" w:hAnsiTheme="minorHAnsi"/>
        </w:rPr>
        <w:t>κοινής υπουργικής απόφασης (Β’ 1049)</w:t>
      </w:r>
      <w:r w:rsidR="00BE47BA" w:rsidRPr="00A470DE">
        <w:rPr>
          <w:rFonts w:asciiTheme="minorHAnsi" w:hAnsiTheme="minorHAnsi"/>
        </w:rPr>
        <w:t xml:space="preserve">, σύμφωνα με τις διατάξεις του άρθρου 9 αυτής. </w:t>
      </w:r>
    </w:p>
    <w:p w:rsidR="00990D3B" w:rsidRPr="00A470DE" w:rsidRDefault="00990D3B"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Ο χαρακτηρισμός </w:t>
      </w:r>
      <w:r w:rsidR="009F649B" w:rsidRPr="00A470DE">
        <w:rPr>
          <w:rFonts w:asciiTheme="minorHAnsi" w:hAnsiTheme="minorHAnsi"/>
        </w:rPr>
        <w:t xml:space="preserve">ενός φαρμάκου ως φαρμάκου αναφοράς </w:t>
      </w:r>
      <w:r w:rsidR="005A3B32" w:rsidRPr="00A470DE">
        <w:rPr>
          <w:rFonts w:asciiTheme="minorHAnsi" w:hAnsiTheme="minorHAnsi"/>
        </w:rPr>
        <w:t>εντός περιόδου προστασίας των δεδομένων του</w:t>
      </w:r>
      <w:r w:rsidR="009F649B" w:rsidRPr="00A470DE">
        <w:rPr>
          <w:rFonts w:asciiTheme="minorHAnsi" w:hAnsiTheme="minorHAnsi"/>
        </w:rPr>
        <w:t xml:space="preserve">, ως φαρμάκου αναφοράς </w:t>
      </w:r>
      <w:r w:rsidR="005A3B32" w:rsidRPr="00A470DE">
        <w:rPr>
          <w:rFonts w:asciiTheme="minorHAnsi" w:hAnsiTheme="minorHAnsi"/>
        </w:rPr>
        <w:t>μετά τη λήξη της περιόδου προστασίας των δεδομένων του</w:t>
      </w:r>
      <w:r w:rsidR="009F649B" w:rsidRPr="00A470DE">
        <w:rPr>
          <w:rFonts w:asciiTheme="minorHAnsi" w:hAnsiTheme="minorHAnsi"/>
        </w:rPr>
        <w:t>, ως γενοσήμου φαρμάκου, ως υβριδικού φαρμάκου, ως βιολογικού φαρμάκου, ως βιομοειδούς, ως ορφανού φαρμάκου ή ως βιβλιογραφικού φαρμάκου ή ως σταθερού συνδυασμού φαρμάκου</w:t>
      </w:r>
      <w:r w:rsidRPr="00A470DE">
        <w:rPr>
          <w:rFonts w:asciiTheme="minorHAnsi" w:hAnsiTheme="minorHAnsi"/>
        </w:rPr>
        <w:t xml:space="preserve">, γίνεται από τον </w:t>
      </w:r>
      <w:r w:rsidR="00B75433" w:rsidRPr="00A470DE">
        <w:rPr>
          <w:rFonts w:asciiTheme="minorHAnsi" w:hAnsiTheme="minorHAnsi"/>
        </w:rPr>
        <w:t xml:space="preserve">Ε.Ο.Φ. </w:t>
      </w:r>
      <w:r w:rsidRPr="00A470DE">
        <w:rPr>
          <w:rFonts w:asciiTheme="minorHAnsi" w:hAnsiTheme="minorHAnsi"/>
        </w:rPr>
        <w:t xml:space="preserve">, χρησιμοποιώντας </w:t>
      </w:r>
      <w:r w:rsidR="005A3B32" w:rsidRPr="00A470DE">
        <w:rPr>
          <w:rFonts w:asciiTheme="minorHAnsi" w:hAnsiTheme="minorHAnsi"/>
        </w:rPr>
        <w:t>την νομική βάση σύμφωνα με την οποία χορηγείται η άδεια κυκλοφορίας του</w:t>
      </w:r>
      <w:r w:rsidRPr="00A470DE">
        <w:rPr>
          <w:rFonts w:asciiTheme="minorHAnsi" w:hAnsiTheme="minorHAnsi"/>
        </w:rPr>
        <w:t>.</w:t>
      </w:r>
    </w:p>
    <w:p w:rsidR="0069254F" w:rsidRPr="00A470DE" w:rsidRDefault="0069254F"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2.</w:t>
      </w:r>
      <w:r w:rsidRPr="00A470DE">
        <w:rPr>
          <w:rFonts w:asciiTheme="minorHAnsi" w:hAnsiTheme="minorHAnsi"/>
        </w:rPr>
        <w:t xml:space="preserve"> </w:t>
      </w:r>
      <w:r w:rsidR="00FA2791" w:rsidRPr="00A470DE">
        <w:rPr>
          <w:rFonts w:asciiTheme="minorHAnsi" w:hAnsiTheme="minorHAnsi"/>
        </w:rPr>
        <w:t xml:space="preserve">Ως </w:t>
      </w:r>
      <w:r w:rsidR="005A3B32" w:rsidRPr="00A470DE">
        <w:rPr>
          <w:rFonts w:asciiTheme="minorHAnsi" w:hAnsiTheme="minorHAnsi"/>
          <w:b/>
        </w:rPr>
        <w:t>αποζημιούμενα φάρμακα</w:t>
      </w:r>
      <w:r w:rsidR="005A3B32" w:rsidRPr="00A470DE">
        <w:rPr>
          <w:rFonts w:asciiTheme="minorHAnsi" w:hAnsiTheme="minorHAnsi"/>
        </w:rPr>
        <w:t>: τα συνταγογραφούμενα φάρμακα που αποζημιώνονται από τους</w:t>
      </w:r>
      <w:r w:rsidRPr="00A470DE">
        <w:rPr>
          <w:rFonts w:asciiTheme="minorHAnsi" w:hAnsiTheme="minorHAnsi"/>
        </w:rPr>
        <w:t xml:space="preserve"> Φορείς Κοινωνικής Ασφάλισης (Φ</w:t>
      </w:r>
      <w:r w:rsidR="00E804C3" w:rsidRPr="00A470DE">
        <w:rPr>
          <w:rFonts w:asciiTheme="minorHAnsi" w:hAnsiTheme="minorHAnsi"/>
        </w:rPr>
        <w:t>.</w:t>
      </w:r>
      <w:r w:rsidRPr="00A470DE">
        <w:rPr>
          <w:rFonts w:asciiTheme="minorHAnsi" w:hAnsiTheme="minorHAnsi"/>
        </w:rPr>
        <w:t>Κ</w:t>
      </w:r>
      <w:r w:rsidR="00E804C3" w:rsidRPr="00A470DE">
        <w:rPr>
          <w:rFonts w:asciiTheme="minorHAnsi" w:hAnsiTheme="minorHAnsi"/>
        </w:rPr>
        <w:t>.</w:t>
      </w:r>
      <w:r w:rsidRPr="00A470DE">
        <w:rPr>
          <w:rFonts w:asciiTheme="minorHAnsi" w:hAnsiTheme="minorHAnsi"/>
        </w:rPr>
        <w:t>Α</w:t>
      </w:r>
      <w:r w:rsidR="00E804C3" w:rsidRPr="00A470DE">
        <w:rPr>
          <w:rFonts w:asciiTheme="minorHAnsi" w:hAnsiTheme="minorHAnsi"/>
        </w:rPr>
        <w:t>.</w:t>
      </w:r>
      <w:r w:rsidRPr="00A470DE">
        <w:rPr>
          <w:rFonts w:asciiTheme="minorHAnsi" w:hAnsiTheme="minorHAnsi"/>
        </w:rPr>
        <w:t>)</w:t>
      </w:r>
    </w:p>
    <w:p w:rsidR="0069254F" w:rsidRPr="00A470DE" w:rsidRDefault="0069254F"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3.</w:t>
      </w:r>
      <w:r w:rsidRPr="00A470DE">
        <w:rPr>
          <w:rFonts w:asciiTheme="minorHAnsi" w:hAnsiTheme="minorHAnsi"/>
        </w:rPr>
        <w:t xml:space="preserve"> </w:t>
      </w:r>
      <w:r w:rsidR="00FA2791" w:rsidRPr="00A470DE">
        <w:rPr>
          <w:rFonts w:asciiTheme="minorHAnsi" w:hAnsiTheme="minorHAnsi"/>
        </w:rPr>
        <w:t xml:space="preserve">Ως </w:t>
      </w:r>
      <w:r w:rsidR="00E804C3" w:rsidRPr="00A470DE">
        <w:rPr>
          <w:rFonts w:asciiTheme="minorHAnsi" w:hAnsiTheme="minorHAnsi"/>
          <w:b/>
        </w:rPr>
        <w:t>μη αποζημιούμενα φάρμακα</w:t>
      </w:r>
      <w:r w:rsidR="00E804C3" w:rsidRPr="00A470DE">
        <w:rPr>
          <w:rFonts w:asciiTheme="minorHAnsi" w:hAnsiTheme="minorHAnsi"/>
        </w:rPr>
        <w:t xml:space="preserve">: τα συνταγογραφούμενα φάρμακα που δεν αποζημιώνονται </w:t>
      </w:r>
      <w:r w:rsidRPr="00A470DE">
        <w:rPr>
          <w:rFonts w:asciiTheme="minorHAnsi" w:hAnsiTheme="minorHAnsi"/>
        </w:rPr>
        <w:t>από τους Φ</w:t>
      </w:r>
      <w:r w:rsidR="00E804C3" w:rsidRPr="00A470DE">
        <w:rPr>
          <w:rFonts w:asciiTheme="minorHAnsi" w:hAnsiTheme="minorHAnsi"/>
        </w:rPr>
        <w:t>.</w:t>
      </w:r>
      <w:r w:rsidRPr="00A470DE">
        <w:rPr>
          <w:rFonts w:asciiTheme="minorHAnsi" w:hAnsiTheme="minorHAnsi"/>
        </w:rPr>
        <w:t>Κ</w:t>
      </w:r>
      <w:r w:rsidR="00E804C3" w:rsidRPr="00A470DE">
        <w:rPr>
          <w:rFonts w:asciiTheme="minorHAnsi" w:hAnsiTheme="minorHAnsi"/>
        </w:rPr>
        <w:t>.</w:t>
      </w:r>
      <w:r w:rsidRPr="00A470DE">
        <w:rPr>
          <w:rFonts w:asciiTheme="minorHAnsi" w:hAnsiTheme="minorHAnsi"/>
        </w:rPr>
        <w:t>Α</w:t>
      </w:r>
      <w:r w:rsidR="00E804C3" w:rsidRPr="00A470DE">
        <w:rPr>
          <w:rFonts w:asciiTheme="minorHAnsi" w:hAnsiTheme="minorHAnsi"/>
        </w:rPr>
        <w:t>.</w:t>
      </w:r>
      <w:r w:rsidR="00E978B3" w:rsidRPr="00A470DE">
        <w:rPr>
          <w:rFonts w:asciiTheme="minorHAnsi" w:hAnsiTheme="minorHAnsi"/>
        </w:rPr>
        <w:t>.</w:t>
      </w:r>
    </w:p>
    <w:p w:rsidR="00E804C3" w:rsidRPr="00A470DE" w:rsidRDefault="0069254F"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4</w:t>
      </w:r>
      <w:r w:rsidR="0023323D" w:rsidRPr="00A470DE">
        <w:rPr>
          <w:rFonts w:asciiTheme="minorHAnsi" w:hAnsiTheme="minorHAnsi"/>
          <w:b/>
        </w:rPr>
        <w:t>.</w:t>
      </w:r>
      <w:r w:rsidR="0023323D" w:rsidRPr="00A470DE">
        <w:rPr>
          <w:rFonts w:asciiTheme="minorHAnsi" w:hAnsiTheme="minorHAnsi"/>
        </w:rPr>
        <w:t xml:space="preserve"> </w:t>
      </w:r>
      <w:r w:rsidR="00FA2791" w:rsidRPr="00A470DE">
        <w:rPr>
          <w:rFonts w:asciiTheme="minorHAnsi" w:hAnsiTheme="minorHAnsi"/>
        </w:rPr>
        <w:t xml:space="preserve">Ως </w:t>
      </w:r>
      <w:r w:rsidR="00E804C3" w:rsidRPr="00A470DE">
        <w:rPr>
          <w:rFonts w:asciiTheme="minorHAnsi" w:hAnsiTheme="minorHAnsi"/>
          <w:b/>
        </w:rPr>
        <w:t>ανώτατη καθαρή τιμή παραγωγού (ex-factory)</w:t>
      </w:r>
      <w:r w:rsidR="00E804C3" w:rsidRPr="00A470DE">
        <w:rPr>
          <w:rFonts w:asciiTheme="minorHAnsi" w:hAnsiTheme="minorHAnsi"/>
        </w:rPr>
        <w:t>: η τιμή πώλησ</w:t>
      </w:r>
      <w:r w:rsidR="00DF0D82" w:rsidRPr="00A470DE">
        <w:rPr>
          <w:rFonts w:asciiTheme="minorHAnsi" w:hAnsiTheme="minorHAnsi"/>
        </w:rPr>
        <w:t>ης</w:t>
      </w:r>
      <w:r w:rsidR="00EB6A55" w:rsidRPr="00A470DE">
        <w:rPr>
          <w:rFonts w:asciiTheme="minorHAnsi" w:hAnsiTheme="minorHAnsi"/>
        </w:rPr>
        <w:t xml:space="preserve"> φαρμάκων</w:t>
      </w:r>
      <w:r w:rsidR="00DF0D82" w:rsidRPr="00A470DE">
        <w:rPr>
          <w:rFonts w:asciiTheme="minorHAnsi" w:hAnsiTheme="minorHAnsi"/>
        </w:rPr>
        <w:t xml:space="preserve"> από τους Κατόχους Αδείας Κυκλοφορίας (ΚΑΚ) προς </w:t>
      </w:r>
      <w:r w:rsidR="00E804C3" w:rsidRPr="00A470DE">
        <w:rPr>
          <w:rFonts w:asciiTheme="minorHAnsi" w:hAnsiTheme="minorHAnsi"/>
        </w:rPr>
        <w:t xml:space="preserve">τους χονδρεμπόρους και υπολογίζεται σύμφωνα με τις διατάξεις </w:t>
      </w:r>
      <w:r w:rsidR="00DF0D82" w:rsidRPr="00A470DE">
        <w:rPr>
          <w:rFonts w:asciiTheme="minorHAnsi" w:hAnsiTheme="minorHAnsi"/>
        </w:rPr>
        <w:t>της παρούσης.</w:t>
      </w:r>
      <w:r w:rsidR="00E804C3" w:rsidRPr="00A470DE">
        <w:rPr>
          <w:rFonts w:asciiTheme="minorHAnsi" w:hAnsiTheme="minorHAnsi"/>
        </w:rPr>
        <w:t xml:space="preserve"> Η ανώτατη καθαρή τιμή παραγωγού υπολογίζεται με βάση την ανώτατη χονδρική τιμή πώλησης, μειωμένη α) για τα αποζημιούμενα φάρμακα με τιμή έως 200,00€ κατά 4,67% και με τιμή άνω των 200,01€ κατά 1,48%  και β) για τα μη αποζημιούμενα φάρμακα μειωμένη κατά 5,12% . </w:t>
      </w:r>
    </w:p>
    <w:p w:rsidR="00DF0D82" w:rsidRPr="00A470DE" w:rsidRDefault="0069254F" w:rsidP="00EF6AA2">
      <w:pPr>
        <w:tabs>
          <w:tab w:val="left" w:pos="0"/>
          <w:tab w:val="left" w:pos="709"/>
          <w:tab w:val="left" w:pos="993"/>
          <w:tab w:val="left" w:pos="2835"/>
        </w:tabs>
        <w:spacing w:after="0" w:line="360" w:lineRule="auto"/>
        <w:jc w:val="both"/>
        <w:rPr>
          <w:rFonts w:asciiTheme="minorHAnsi" w:hAnsiTheme="minorHAnsi"/>
        </w:rPr>
      </w:pPr>
      <w:r w:rsidRPr="00A470DE">
        <w:rPr>
          <w:rFonts w:asciiTheme="minorHAnsi" w:hAnsiTheme="minorHAnsi"/>
          <w:b/>
        </w:rPr>
        <w:t>5</w:t>
      </w:r>
      <w:r w:rsidR="0023323D" w:rsidRPr="00A470DE">
        <w:rPr>
          <w:rFonts w:asciiTheme="minorHAnsi" w:hAnsiTheme="minorHAnsi"/>
          <w:b/>
        </w:rPr>
        <w:t>.</w:t>
      </w:r>
      <w:r w:rsidR="0023323D" w:rsidRPr="00A470DE">
        <w:rPr>
          <w:rFonts w:asciiTheme="minorHAnsi" w:hAnsiTheme="minorHAnsi"/>
        </w:rPr>
        <w:t xml:space="preserve"> </w:t>
      </w:r>
      <w:r w:rsidR="00FA2791" w:rsidRPr="00A470DE">
        <w:rPr>
          <w:rFonts w:asciiTheme="minorHAnsi" w:hAnsiTheme="minorHAnsi"/>
        </w:rPr>
        <w:t xml:space="preserve">Ως </w:t>
      </w:r>
      <w:r w:rsidR="004C23B6" w:rsidRPr="00A470DE">
        <w:rPr>
          <w:rFonts w:asciiTheme="minorHAnsi" w:hAnsiTheme="minorHAnsi"/>
          <w:b/>
        </w:rPr>
        <w:t>ανώτατη χονδρική τιμή πώλησης</w:t>
      </w:r>
      <w:r w:rsidR="004C23B6" w:rsidRPr="00A470DE">
        <w:rPr>
          <w:rFonts w:asciiTheme="minorHAnsi" w:hAnsiTheme="minorHAnsi"/>
        </w:rPr>
        <w:t>: η τιμή πώλησης</w:t>
      </w:r>
      <w:r w:rsidR="00EB6A55" w:rsidRPr="00A470DE">
        <w:rPr>
          <w:rFonts w:asciiTheme="minorHAnsi" w:hAnsiTheme="minorHAnsi"/>
        </w:rPr>
        <w:t xml:space="preserve"> φαρμάκων</w:t>
      </w:r>
      <w:r w:rsidR="004C23B6" w:rsidRPr="00A470DE">
        <w:rPr>
          <w:rFonts w:asciiTheme="minorHAnsi" w:hAnsiTheme="minorHAnsi"/>
        </w:rPr>
        <w:t xml:space="preserve"> προς τα φαρμακεία. Στην τιμή αυτή περιλαμβάνεται το ποσοστό μικτού κέρδους του κατόχου αδείας χονδρικής πώλησης φαρμάκων, το οποίο υπολογίζεται ως ποσοστό επί της ανώτατης καθαρής τιμής παραγωγού, όπως προσδιορίζεται στις δι</w:t>
      </w:r>
      <w:r w:rsidR="00C75669" w:rsidRPr="00A470DE">
        <w:rPr>
          <w:rFonts w:asciiTheme="minorHAnsi" w:hAnsiTheme="minorHAnsi"/>
        </w:rPr>
        <w:t xml:space="preserve">ατάξεις του άρθρου </w:t>
      </w:r>
      <w:r w:rsidR="004C23B6" w:rsidRPr="00A470DE">
        <w:rPr>
          <w:rFonts w:asciiTheme="minorHAnsi" w:hAnsiTheme="minorHAnsi"/>
        </w:rPr>
        <w:t>5</w:t>
      </w:r>
      <w:r w:rsidR="00026ECF" w:rsidRPr="00A470DE">
        <w:rPr>
          <w:rFonts w:asciiTheme="minorHAnsi" w:hAnsiTheme="minorHAnsi"/>
        </w:rPr>
        <w:t xml:space="preserve"> </w:t>
      </w:r>
      <w:r w:rsidR="00DF0D82" w:rsidRPr="00A470DE">
        <w:rPr>
          <w:rFonts w:asciiTheme="minorHAnsi" w:hAnsiTheme="minorHAnsi"/>
        </w:rPr>
        <w:t>της παρούσ</w:t>
      </w:r>
      <w:r w:rsidR="004C23B6" w:rsidRPr="00A470DE">
        <w:rPr>
          <w:rFonts w:asciiTheme="minorHAnsi" w:hAnsiTheme="minorHAnsi"/>
        </w:rPr>
        <w:t>α</w:t>
      </w:r>
      <w:r w:rsidR="00DF0D82" w:rsidRPr="00A470DE">
        <w:rPr>
          <w:rFonts w:asciiTheme="minorHAnsi" w:hAnsiTheme="minorHAnsi"/>
        </w:rPr>
        <w:t>ς.</w:t>
      </w:r>
    </w:p>
    <w:p w:rsidR="00DF0D82" w:rsidRPr="00A470DE" w:rsidRDefault="0069254F"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6</w:t>
      </w:r>
      <w:r w:rsidR="0023323D" w:rsidRPr="00A470DE">
        <w:rPr>
          <w:rFonts w:asciiTheme="minorHAnsi" w:hAnsiTheme="minorHAnsi"/>
          <w:b/>
        </w:rPr>
        <w:t>.</w:t>
      </w:r>
      <w:r w:rsidR="0023323D" w:rsidRPr="00A470DE">
        <w:rPr>
          <w:rFonts w:asciiTheme="minorHAnsi" w:hAnsiTheme="minorHAnsi"/>
        </w:rPr>
        <w:t xml:space="preserve"> </w:t>
      </w:r>
      <w:r w:rsidR="00E23D91" w:rsidRPr="00A470DE">
        <w:rPr>
          <w:rFonts w:asciiTheme="minorHAnsi" w:hAnsiTheme="minorHAnsi"/>
        </w:rPr>
        <w:t xml:space="preserve">Ως </w:t>
      </w:r>
      <w:r w:rsidR="00E23D91" w:rsidRPr="00A470DE">
        <w:rPr>
          <w:rFonts w:asciiTheme="minorHAnsi" w:hAnsiTheme="minorHAnsi"/>
          <w:b/>
        </w:rPr>
        <w:t>ανώτατη λιανική τιμή πώλησης</w:t>
      </w:r>
      <w:r w:rsidR="00E23D91" w:rsidRPr="00A470DE">
        <w:rPr>
          <w:rFonts w:asciiTheme="minorHAnsi" w:hAnsiTheme="minorHAnsi"/>
        </w:rPr>
        <w:t xml:space="preserve">: η τιμή πώλησης </w:t>
      </w:r>
      <w:r w:rsidR="00EB6A55" w:rsidRPr="00A470DE">
        <w:rPr>
          <w:rFonts w:asciiTheme="minorHAnsi" w:hAnsiTheme="minorHAnsi"/>
        </w:rPr>
        <w:t xml:space="preserve">φαρμάκων </w:t>
      </w:r>
      <w:r w:rsidR="00E23D91" w:rsidRPr="00A470DE">
        <w:rPr>
          <w:rFonts w:asciiTheme="minorHAnsi" w:hAnsiTheme="minorHAnsi"/>
        </w:rPr>
        <w:t>από τα φαρμακεία προς τους πολίτες και καθορίζεται από την ανώτατη χονδρική τιμή πώλησης, προσθέτοντας το νόμιμο κέρδος του φαρμακείου</w:t>
      </w:r>
      <w:r w:rsidR="00574794" w:rsidRPr="00A470DE">
        <w:rPr>
          <w:rFonts w:asciiTheme="minorHAnsi" w:hAnsiTheme="minorHAnsi"/>
        </w:rPr>
        <w:t xml:space="preserve">, </w:t>
      </w:r>
      <w:r w:rsidR="00E23D91" w:rsidRPr="00A470DE">
        <w:rPr>
          <w:rFonts w:asciiTheme="minorHAnsi" w:hAnsiTheme="minorHAnsi"/>
        </w:rPr>
        <w:t xml:space="preserve">όπως προσδιορίζεται στις διατάξεις του άρθρου 5 της παρούσα </w:t>
      </w:r>
      <w:r w:rsidR="0077357B" w:rsidRPr="00A470DE">
        <w:rPr>
          <w:rFonts w:asciiTheme="minorHAnsi" w:hAnsiTheme="minorHAnsi"/>
        </w:rPr>
        <w:t>και</w:t>
      </w:r>
      <w:r w:rsidR="005B1741" w:rsidRPr="00A470DE">
        <w:rPr>
          <w:rFonts w:asciiTheme="minorHAnsi" w:hAnsiTheme="minorHAnsi"/>
        </w:rPr>
        <w:t xml:space="preserve"> </w:t>
      </w:r>
      <w:r w:rsidR="00DF0D82" w:rsidRPr="00A470DE">
        <w:rPr>
          <w:rFonts w:asciiTheme="minorHAnsi" w:hAnsiTheme="minorHAnsi"/>
        </w:rPr>
        <w:t>τον Φόρο Προστιθέμενης Αξίας (ΦΠΑ).</w:t>
      </w:r>
    </w:p>
    <w:p w:rsidR="004C23B6" w:rsidRPr="00A470DE" w:rsidRDefault="0069254F"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7</w:t>
      </w:r>
      <w:r w:rsidR="0023323D" w:rsidRPr="00A470DE">
        <w:rPr>
          <w:rFonts w:asciiTheme="minorHAnsi" w:hAnsiTheme="minorHAnsi"/>
          <w:b/>
        </w:rPr>
        <w:t>.</w:t>
      </w:r>
      <w:r w:rsidR="0023323D" w:rsidRPr="00A470DE">
        <w:rPr>
          <w:rFonts w:asciiTheme="minorHAnsi" w:hAnsiTheme="minorHAnsi"/>
        </w:rPr>
        <w:t xml:space="preserve"> </w:t>
      </w:r>
      <w:r w:rsidR="00FA2791" w:rsidRPr="00A470DE">
        <w:rPr>
          <w:rFonts w:asciiTheme="minorHAnsi" w:hAnsiTheme="minorHAnsi"/>
        </w:rPr>
        <w:t xml:space="preserve">Ως </w:t>
      </w:r>
      <w:r w:rsidR="00E978B3" w:rsidRPr="00A470DE">
        <w:rPr>
          <w:rFonts w:asciiTheme="minorHAnsi" w:hAnsiTheme="minorHAnsi"/>
          <w:b/>
        </w:rPr>
        <w:t>ανώτατη νοσοκομειακή τιμή πώλησης</w:t>
      </w:r>
      <w:r w:rsidR="00E978B3" w:rsidRPr="00A470DE">
        <w:rPr>
          <w:rFonts w:asciiTheme="minorHAnsi" w:hAnsiTheme="minorHAnsi"/>
        </w:rPr>
        <w:t xml:space="preserve">: η τιμή πώλησης </w:t>
      </w:r>
      <w:r w:rsidR="00EB6A55" w:rsidRPr="00A470DE">
        <w:rPr>
          <w:rFonts w:asciiTheme="minorHAnsi" w:hAnsiTheme="minorHAnsi"/>
        </w:rPr>
        <w:t xml:space="preserve">φαρμάκων </w:t>
      </w:r>
      <w:r w:rsidR="00E978B3" w:rsidRPr="00A470DE">
        <w:rPr>
          <w:rFonts w:asciiTheme="minorHAnsi" w:hAnsiTheme="minorHAnsi"/>
        </w:rPr>
        <w:t>από τους</w:t>
      </w:r>
      <w:r w:rsidR="00DF0D82" w:rsidRPr="00A470DE">
        <w:rPr>
          <w:rFonts w:asciiTheme="minorHAnsi" w:hAnsiTheme="minorHAnsi"/>
        </w:rPr>
        <w:t xml:space="preserve"> ΚΑΚ </w:t>
      </w:r>
      <w:r w:rsidR="00E978B3" w:rsidRPr="00A470DE">
        <w:rPr>
          <w:rFonts w:asciiTheme="minorHAnsi" w:hAnsiTheme="minorHAnsi"/>
        </w:rPr>
        <w:t xml:space="preserve">προς το δημόσιο, τα δημόσια νοσοκομεία, τις μονάδες κοινωνικής φροντίδας, τα φαρμακεία </w:t>
      </w:r>
      <w:r w:rsidR="00DF0D82" w:rsidRPr="00A470DE">
        <w:rPr>
          <w:rFonts w:asciiTheme="minorHAnsi" w:hAnsiTheme="minorHAnsi"/>
        </w:rPr>
        <w:t xml:space="preserve">ΕΟΠΥΥ, τα </w:t>
      </w:r>
      <w:r w:rsidR="00E978B3" w:rsidRPr="00A470DE">
        <w:rPr>
          <w:rFonts w:asciiTheme="minorHAnsi" w:hAnsiTheme="minorHAnsi"/>
        </w:rPr>
        <w:t>νομικά πρόσωπα δημοσίου δικαίου της παρ. 1 του άρθρου 3</w:t>
      </w:r>
      <w:r w:rsidR="00DF0D82" w:rsidRPr="00A470DE">
        <w:rPr>
          <w:rFonts w:asciiTheme="minorHAnsi" w:hAnsiTheme="minorHAnsi"/>
        </w:rPr>
        <w:t xml:space="preserve">7 του </w:t>
      </w:r>
      <w:r w:rsidR="00E978B3" w:rsidRPr="00A470DE">
        <w:rPr>
          <w:rFonts w:asciiTheme="minorHAnsi" w:hAnsiTheme="minorHAnsi"/>
        </w:rPr>
        <w:t>ν</w:t>
      </w:r>
      <w:r w:rsidR="00DF0D82" w:rsidRPr="00A470DE">
        <w:rPr>
          <w:rFonts w:asciiTheme="minorHAnsi" w:hAnsiTheme="minorHAnsi"/>
        </w:rPr>
        <w:t>. 3918/2011</w:t>
      </w:r>
      <w:r w:rsidR="00E978B3" w:rsidRPr="00A470DE">
        <w:rPr>
          <w:rFonts w:asciiTheme="minorHAnsi" w:hAnsiTheme="minorHAnsi"/>
        </w:rPr>
        <w:t xml:space="preserve"> (Α’ 31)</w:t>
      </w:r>
      <w:r w:rsidR="00DF0D82" w:rsidRPr="00A470DE">
        <w:rPr>
          <w:rFonts w:asciiTheme="minorHAnsi" w:hAnsiTheme="minorHAnsi"/>
        </w:rPr>
        <w:t xml:space="preserve">, και </w:t>
      </w:r>
      <w:r w:rsidR="00E978B3" w:rsidRPr="00A470DE">
        <w:rPr>
          <w:rFonts w:asciiTheme="minorHAnsi" w:hAnsiTheme="minorHAnsi"/>
        </w:rPr>
        <w:t>τις ιδιωτικές κλινικές</w:t>
      </w:r>
      <w:r w:rsidR="004C23B6" w:rsidRPr="00A470DE">
        <w:rPr>
          <w:rFonts w:asciiTheme="minorHAnsi" w:hAnsiTheme="minorHAnsi"/>
          <w:b/>
        </w:rPr>
        <w:t xml:space="preserve">. </w:t>
      </w:r>
      <w:r w:rsidR="004C23B6" w:rsidRPr="00A470DE">
        <w:rPr>
          <w:rFonts w:asciiTheme="minorHAnsi" w:hAnsiTheme="minorHAnsi"/>
        </w:rPr>
        <w:t xml:space="preserve">Η </w:t>
      </w:r>
      <w:r w:rsidR="00E978B3" w:rsidRPr="00A470DE">
        <w:rPr>
          <w:rFonts w:asciiTheme="minorHAnsi" w:hAnsiTheme="minorHAnsi"/>
        </w:rPr>
        <w:t xml:space="preserve">ανώτατη νοσοκομειακή τιμή πώλησης καθορίζεται με βάση την ανώτατη  καθαρή τιμή παραγωγού μειωμένη κατά </w:t>
      </w:r>
      <w:r w:rsidR="004C23B6" w:rsidRPr="00A470DE">
        <w:rPr>
          <w:rFonts w:asciiTheme="minorHAnsi" w:hAnsiTheme="minorHAnsi"/>
        </w:rPr>
        <w:t>8,74%.</w:t>
      </w:r>
    </w:p>
    <w:p w:rsidR="00DF0D82" w:rsidRPr="00A470DE" w:rsidRDefault="00DF0D82" w:rsidP="00EF6AA2">
      <w:pPr>
        <w:tabs>
          <w:tab w:val="left" w:pos="993"/>
          <w:tab w:val="left" w:pos="2835"/>
        </w:tabs>
        <w:spacing w:after="0" w:line="360" w:lineRule="auto"/>
        <w:jc w:val="both"/>
        <w:rPr>
          <w:rFonts w:asciiTheme="minorHAnsi" w:hAnsiTheme="minorHAnsi"/>
        </w:rPr>
      </w:pPr>
    </w:p>
    <w:p w:rsidR="00CB3545" w:rsidRPr="00A470DE" w:rsidRDefault="00CB3545"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lastRenderedPageBreak/>
        <w:t xml:space="preserve">Άρθρο </w:t>
      </w:r>
      <w:r w:rsidR="009E694E" w:rsidRPr="00A470DE">
        <w:rPr>
          <w:rFonts w:asciiTheme="minorHAnsi" w:hAnsiTheme="minorHAnsi"/>
          <w:b/>
        </w:rPr>
        <w:t>3</w:t>
      </w:r>
    </w:p>
    <w:p w:rsidR="009E694E" w:rsidRPr="00A470DE" w:rsidRDefault="009E694E"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Διοικητική </w:t>
      </w:r>
      <w:r w:rsidR="009F3B95" w:rsidRPr="00A470DE">
        <w:rPr>
          <w:rFonts w:asciiTheme="minorHAnsi" w:hAnsiTheme="minorHAnsi"/>
          <w:b/>
        </w:rPr>
        <w:t xml:space="preserve">διαδικασία τιμολόγησης </w:t>
      </w:r>
      <w:r w:rsidR="004E78A7" w:rsidRPr="00A470DE">
        <w:rPr>
          <w:rFonts w:asciiTheme="minorHAnsi" w:hAnsiTheme="minorHAnsi"/>
          <w:b/>
        </w:rPr>
        <w:t xml:space="preserve">– Προϋποθέσεις </w:t>
      </w:r>
      <w:r w:rsidR="009F3B95" w:rsidRPr="00A470DE">
        <w:rPr>
          <w:rFonts w:asciiTheme="minorHAnsi" w:hAnsiTheme="minorHAnsi"/>
          <w:b/>
        </w:rPr>
        <w:t>έ</w:t>
      </w:r>
      <w:r w:rsidR="004E78A7" w:rsidRPr="00A470DE">
        <w:rPr>
          <w:rFonts w:asciiTheme="minorHAnsi" w:hAnsiTheme="minorHAnsi"/>
          <w:b/>
        </w:rPr>
        <w:t xml:space="preserve">νταξης στο </w:t>
      </w:r>
      <w:r w:rsidR="004A312D" w:rsidRPr="00A470DE">
        <w:rPr>
          <w:rFonts w:asciiTheme="minorHAnsi" w:hAnsiTheme="minorHAnsi"/>
          <w:b/>
        </w:rPr>
        <w:t>δελτίο τιμών</w:t>
      </w:r>
    </w:p>
    <w:p w:rsidR="00710041" w:rsidRPr="00A470DE" w:rsidRDefault="006804D7"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 xml:space="preserve">Η τιμολόγηση </w:t>
      </w:r>
      <w:r w:rsidR="0056221D" w:rsidRPr="00A470DE">
        <w:rPr>
          <w:rFonts w:asciiTheme="minorHAnsi" w:hAnsiTheme="minorHAnsi"/>
        </w:rPr>
        <w:t xml:space="preserve">κάθε </w:t>
      </w:r>
      <w:r w:rsidR="009F649B" w:rsidRPr="00A470DE">
        <w:rPr>
          <w:rFonts w:asciiTheme="minorHAnsi" w:hAnsiTheme="minorHAnsi"/>
        </w:rPr>
        <w:t>φαρμάκου</w:t>
      </w:r>
      <w:r w:rsidRPr="00A470DE">
        <w:rPr>
          <w:rFonts w:asciiTheme="minorHAnsi" w:hAnsiTheme="minorHAnsi"/>
        </w:rPr>
        <w:t xml:space="preserve"> γίνεται </w:t>
      </w:r>
      <w:r w:rsidR="008C7D0E" w:rsidRPr="00A470DE">
        <w:rPr>
          <w:rFonts w:asciiTheme="minorHAnsi" w:hAnsiTheme="minorHAnsi"/>
        </w:rPr>
        <w:t>με</w:t>
      </w:r>
      <w:r w:rsidR="009E2001" w:rsidRPr="00A470DE">
        <w:rPr>
          <w:rFonts w:asciiTheme="minorHAnsi" w:hAnsiTheme="minorHAnsi"/>
        </w:rPr>
        <w:t xml:space="preserve"> αίτηση</w:t>
      </w:r>
      <w:r w:rsidRPr="00A470DE">
        <w:rPr>
          <w:rFonts w:asciiTheme="minorHAnsi" w:hAnsiTheme="minorHAnsi"/>
        </w:rPr>
        <w:t xml:space="preserve"> του </w:t>
      </w:r>
      <w:r w:rsidR="009E2001" w:rsidRPr="00A470DE">
        <w:rPr>
          <w:rFonts w:asciiTheme="minorHAnsi" w:hAnsiTheme="minorHAnsi"/>
        </w:rPr>
        <w:t>ΚΑΚ</w:t>
      </w:r>
      <w:r w:rsidRPr="00A470DE">
        <w:rPr>
          <w:rFonts w:asciiTheme="minorHAnsi" w:hAnsiTheme="minorHAnsi"/>
        </w:rPr>
        <w:t xml:space="preserve"> στο Τμήμα Τιμολόγησης του </w:t>
      </w:r>
      <w:r w:rsidR="00F60461" w:rsidRPr="00A470DE">
        <w:rPr>
          <w:rFonts w:asciiTheme="minorHAnsi" w:hAnsiTheme="minorHAnsi"/>
        </w:rPr>
        <w:t>Εθνικού Οργανισμού Φαρμάκ</w:t>
      </w:r>
      <w:r w:rsidR="00E822A2" w:rsidRPr="00A470DE">
        <w:rPr>
          <w:rFonts w:asciiTheme="minorHAnsi" w:hAnsiTheme="minorHAnsi"/>
        </w:rPr>
        <w:t>ων</w:t>
      </w:r>
      <w:r w:rsidR="00F60461" w:rsidRPr="00A470DE">
        <w:rPr>
          <w:rFonts w:asciiTheme="minorHAnsi" w:hAnsiTheme="minorHAnsi"/>
        </w:rPr>
        <w:t xml:space="preserve"> (</w:t>
      </w:r>
      <w:r w:rsidRPr="00A470DE">
        <w:rPr>
          <w:rFonts w:asciiTheme="minorHAnsi" w:hAnsiTheme="minorHAnsi"/>
        </w:rPr>
        <w:t>Ε.Ο.Φ</w:t>
      </w:r>
      <w:r w:rsidR="00F60461" w:rsidRPr="00A470DE">
        <w:rPr>
          <w:rFonts w:asciiTheme="minorHAnsi" w:hAnsiTheme="minorHAnsi"/>
        </w:rPr>
        <w:t>.)</w:t>
      </w:r>
      <w:r w:rsidRPr="00A470DE">
        <w:rPr>
          <w:rFonts w:asciiTheme="minorHAnsi" w:hAnsiTheme="minorHAnsi"/>
        </w:rPr>
        <w:t xml:space="preserve">, μετά από τη χορήγηση άδειας κυκλοφορίας του </w:t>
      </w:r>
      <w:r w:rsidR="009F649B" w:rsidRPr="00A470DE">
        <w:rPr>
          <w:rFonts w:asciiTheme="minorHAnsi" w:hAnsiTheme="minorHAnsi"/>
        </w:rPr>
        <w:t>φαρμάκου</w:t>
      </w:r>
      <w:r w:rsidRPr="00A470DE">
        <w:rPr>
          <w:rFonts w:asciiTheme="minorHAnsi" w:hAnsiTheme="minorHAnsi"/>
        </w:rPr>
        <w:t xml:space="preserve"> από τον Ε.Ο.Φ</w:t>
      </w:r>
      <w:r w:rsidR="00E52D2F" w:rsidRPr="00A470DE">
        <w:rPr>
          <w:rFonts w:asciiTheme="minorHAnsi" w:hAnsiTheme="minorHAnsi"/>
        </w:rPr>
        <w:t xml:space="preserve"> (εθνική, αμοιβαία, αποκεντρωμένη διαδικασία)</w:t>
      </w:r>
      <w:r w:rsidRPr="00A470DE">
        <w:rPr>
          <w:rFonts w:asciiTheme="minorHAnsi" w:hAnsiTheme="minorHAnsi"/>
        </w:rPr>
        <w:t xml:space="preserve">, ή στην περίπτωση </w:t>
      </w:r>
      <w:r w:rsidR="009F649B" w:rsidRPr="00A470DE">
        <w:rPr>
          <w:rFonts w:asciiTheme="minorHAnsi" w:hAnsiTheme="minorHAnsi"/>
        </w:rPr>
        <w:t>φαρμάκου</w:t>
      </w:r>
      <w:r w:rsidRPr="00A470DE">
        <w:rPr>
          <w:rFonts w:asciiTheme="minorHAnsi" w:hAnsiTheme="minorHAnsi"/>
        </w:rPr>
        <w:t xml:space="preserve"> που έχει λάβει άδειας κυκλοφορίας με την κεντρική διαδικασία, σύμφωνα με τις διατάξεις του Κανονισμού (Ε.Ε.) 726/2004, μετά από τη χορήγηση από τον Οργανισμό του ενν</w:t>
      </w:r>
      <w:r w:rsidR="007C7B88" w:rsidRPr="00A470DE">
        <w:rPr>
          <w:rFonts w:asciiTheme="minorHAnsi" w:hAnsiTheme="minorHAnsi"/>
        </w:rPr>
        <w:t>ε</w:t>
      </w:r>
      <w:r w:rsidRPr="00A470DE">
        <w:rPr>
          <w:rFonts w:asciiTheme="minorHAnsi" w:hAnsiTheme="minorHAnsi"/>
        </w:rPr>
        <w:t>αψήφιου κωδικού Ε.Ο.Φ.</w:t>
      </w:r>
      <w:r w:rsidR="000A2D87" w:rsidRPr="00A470DE">
        <w:rPr>
          <w:rFonts w:asciiTheme="minorHAnsi" w:hAnsiTheme="minorHAnsi"/>
        </w:rPr>
        <w:t>,</w:t>
      </w:r>
      <w:r w:rsidR="00FB22CA" w:rsidRPr="00A470DE">
        <w:rPr>
          <w:rFonts w:asciiTheme="minorHAnsi" w:hAnsiTheme="minorHAnsi"/>
        </w:rPr>
        <w:t xml:space="preserve"> όπως </w:t>
      </w:r>
      <w:r w:rsidRPr="00A470DE">
        <w:rPr>
          <w:rFonts w:asciiTheme="minorHAnsi" w:hAnsiTheme="minorHAnsi"/>
        </w:rPr>
        <w:t xml:space="preserve">προκύπτει από </w:t>
      </w:r>
      <w:r w:rsidR="005E2E12" w:rsidRPr="00A470DE">
        <w:rPr>
          <w:rFonts w:asciiTheme="minorHAnsi" w:hAnsiTheme="minorHAnsi"/>
        </w:rPr>
        <w:t xml:space="preserve">τη </w:t>
      </w:r>
      <w:r w:rsidRPr="00A470DE">
        <w:rPr>
          <w:rFonts w:asciiTheme="minorHAnsi" w:hAnsiTheme="minorHAnsi"/>
        </w:rPr>
        <w:t xml:space="preserve">σχετική βεβαίωση </w:t>
      </w:r>
      <w:r w:rsidR="00FB22CA" w:rsidRPr="00A470DE">
        <w:rPr>
          <w:rFonts w:asciiTheme="minorHAnsi" w:hAnsiTheme="minorHAnsi"/>
        </w:rPr>
        <w:t>του Οργανισμού.</w:t>
      </w:r>
    </w:p>
    <w:p w:rsidR="00710041" w:rsidRPr="00A470DE" w:rsidRDefault="00710041"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Για την τιμολόγηση του φαρμάκου ο ΚΑΚ προσκομίζει υποχρεωτικά</w:t>
      </w:r>
      <w:r w:rsidR="009B491F" w:rsidRPr="00A470DE">
        <w:rPr>
          <w:rFonts w:asciiTheme="minorHAnsi" w:hAnsiTheme="minorHAnsi"/>
        </w:rPr>
        <w:t xml:space="preserve">: </w:t>
      </w:r>
      <w:r w:rsidR="00655DCC" w:rsidRPr="00A470DE">
        <w:rPr>
          <w:rFonts w:asciiTheme="minorHAnsi" w:hAnsiTheme="minorHAnsi"/>
        </w:rPr>
        <w:t>α)</w:t>
      </w:r>
      <w:r w:rsidR="00A60003" w:rsidRPr="00A470DE">
        <w:rPr>
          <w:rFonts w:asciiTheme="minorHAnsi" w:hAnsiTheme="minorHAnsi"/>
        </w:rPr>
        <w:t xml:space="preserve"> Το ό</w:t>
      </w:r>
      <w:r w:rsidR="00655DCC" w:rsidRPr="00A470DE">
        <w:rPr>
          <w:rFonts w:asciiTheme="minorHAnsi" w:hAnsiTheme="minorHAnsi"/>
        </w:rPr>
        <w:t xml:space="preserve">νομα ή </w:t>
      </w:r>
      <w:r w:rsidR="00A60003" w:rsidRPr="00A470DE">
        <w:rPr>
          <w:rFonts w:asciiTheme="minorHAnsi" w:hAnsiTheme="minorHAnsi"/>
        </w:rPr>
        <w:t xml:space="preserve">η </w:t>
      </w:r>
      <w:r w:rsidR="00655DCC" w:rsidRPr="00A470DE">
        <w:rPr>
          <w:rFonts w:asciiTheme="minorHAnsi" w:hAnsiTheme="minorHAnsi"/>
        </w:rPr>
        <w:t xml:space="preserve">εταιρική επωνυμία </w:t>
      </w:r>
      <w:r w:rsidR="00A60003" w:rsidRPr="00A470DE">
        <w:rPr>
          <w:rFonts w:asciiTheme="minorHAnsi" w:hAnsiTheme="minorHAnsi"/>
        </w:rPr>
        <w:t xml:space="preserve">και η διεύθυνση κατοικίας ή η έδρα του αιτούντος </w:t>
      </w:r>
      <w:r w:rsidRPr="00A470DE">
        <w:rPr>
          <w:rFonts w:asciiTheme="minorHAnsi" w:hAnsiTheme="minorHAnsi"/>
        </w:rPr>
        <w:t>ΚΑΚ</w:t>
      </w:r>
      <w:r w:rsidR="00A60003" w:rsidRPr="00A470DE">
        <w:rPr>
          <w:rFonts w:asciiTheme="minorHAnsi" w:hAnsiTheme="minorHAnsi"/>
        </w:rPr>
        <w:t xml:space="preserve">, </w:t>
      </w:r>
      <w:r w:rsidR="009921E4" w:rsidRPr="00A470DE">
        <w:rPr>
          <w:rFonts w:asciiTheme="minorHAnsi" w:hAnsiTheme="minorHAnsi"/>
        </w:rPr>
        <w:t>β) Τα στοιχεία της άδειας κυκλοφορίας του</w:t>
      </w:r>
      <w:r w:rsidR="00F01A33" w:rsidRPr="00A470DE">
        <w:rPr>
          <w:rFonts w:asciiTheme="minorHAnsi" w:hAnsiTheme="minorHAnsi"/>
        </w:rPr>
        <w:t xml:space="preserve"> </w:t>
      </w:r>
      <w:r w:rsidR="009F649B" w:rsidRPr="00A470DE">
        <w:rPr>
          <w:rFonts w:asciiTheme="minorHAnsi" w:hAnsiTheme="minorHAnsi"/>
        </w:rPr>
        <w:t>φαρμάκου</w:t>
      </w:r>
      <w:r w:rsidR="009921E4" w:rsidRPr="00A470DE">
        <w:rPr>
          <w:rFonts w:asciiTheme="minorHAnsi" w:hAnsiTheme="minorHAnsi"/>
        </w:rPr>
        <w:t xml:space="preserve">, από τα οποία προκύπτουν: </w:t>
      </w:r>
      <w:r w:rsidR="009921E4" w:rsidRPr="00A470DE">
        <w:rPr>
          <w:rFonts w:asciiTheme="minorHAnsi" w:hAnsiTheme="minorHAnsi"/>
          <w:lang w:val="en-US"/>
        </w:rPr>
        <w:t>i</w:t>
      </w:r>
      <w:r w:rsidR="009921E4" w:rsidRPr="00A470DE">
        <w:rPr>
          <w:rFonts w:asciiTheme="minorHAnsi" w:hAnsiTheme="minorHAnsi"/>
        </w:rPr>
        <w:t xml:space="preserve">) </w:t>
      </w:r>
      <w:r w:rsidRPr="00A470DE">
        <w:rPr>
          <w:rFonts w:asciiTheme="minorHAnsi" w:hAnsiTheme="minorHAnsi"/>
        </w:rPr>
        <w:t>η</w:t>
      </w:r>
      <w:r w:rsidR="009B491F" w:rsidRPr="00A470DE">
        <w:rPr>
          <w:rFonts w:asciiTheme="minorHAnsi" w:hAnsiTheme="minorHAnsi"/>
        </w:rPr>
        <w:t xml:space="preserve"> κατ’ άρθρο 2 περ.</w:t>
      </w:r>
      <w:r w:rsidRPr="00A470DE">
        <w:rPr>
          <w:rFonts w:asciiTheme="minorHAnsi" w:hAnsiTheme="minorHAnsi"/>
        </w:rPr>
        <w:t xml:space="preserve"> </w:t>
      </w:r>
      <w:r w:rsidR="009B491F" w:rsidRPr="00A470DE">
        <w:rPr>
          <w:rFonts w:asciiTheme="minorHAnsi" w:hAnsiTheme="minorHAnsi"/>
        </w:rPr>
        <w:t xml:space="preserve">23 της </w:t>
      </w:r>
      <w:r w:rsidR="00E822A2" w:rsidRPr="00A470DE">
        <w:rPr>
          <w:rFonts w:asciiTheme="minorHAnsi" w:hAnsiTheme="minorHAnsi"/>
        </w:rPr>
        <w:t xml:space="preserve">Δ.ΥΓ3α/Γ.Π. 32221/2013 </w:t>
      </w:r>
      <w:r w:rsidRPr="00A470DE">
        <w:rPr>
          <w:rFonts w:asciiTheme="minorHAnsi" w:hAnsiTheme="minorHAnsi"/>
        </w:rPr>
        <w:t xml:space="preserve">κοινής υπουργικής απόφασης </w:t>
      </w:r>
      <w:r w:rsidR="009B491F" w:rsidRPr="00A470DE">
        <w:rPr>
          <w:rFonts w:asciiTheme="minorHAnsi" w:hAnsiTheme="minorHAnsi"/>
        </w:rPr>
        <w:t>ονομασ</w:t>
      </w:r>
      <w:r w:rsidR="009921E4" w:rsidRPr="00A470DE">
        <w:rPr>
          <w:rFonts w:asciiTheme="minorHAnsi" w:hAnsiTheme="minorHAnsi"/>
        </w:rPr>
        <w:t xml:space="preserve">ία του, </w:t>
      </w:r>
      <w:r w:rsidR="009921E4" w:rsidRPr="00A470DE">
        <w:rPr>
          <w:rFonts w:asciiTheme="minorHAnsi" w:hAnsiTheme="minorHAnsi"/>
          <w:lang w:val="en-US"/>
        </w:rPr>
        <w:t>ii</w:t>
      </w:r>
      <w:r w:rsidR="009B491F" w:rsidRPr="00A470DE">
        <w:rPr>
          <w:rFonts w:asciiTheme="minorHAnsi" w:hAnsiTheme="minorHAnsi"/>
        </w:rPr>
        <w:t xml:space="preserve">) </w:t>
      </w:r>
      <w:r w:rsidRPr="00A470DE">
        <w:rPr>
          <w:rFonts w:asciiTheme="minorHAnsi" w:hAnsiTheme="minorHAnsi"/>
        </w:rPr>
        <w:t>η</w:t>
      </w:r>
      <w:r w:rsidR="009B491F" w:rsidRPr="00A470DE">
        <w:rPr>
          <w:rFonts w:asciiTheme="minorHAnsi" w:hAnsiTheme="minorHAnsi"/>
        </w:rPr>
        <w:t xml:space="preserve"> δραστική ουσ</w:t>
      </w:r>
      <w:r w:rsidR="00A60003" w:rsidRPr="00A470DE">
        <w:rPr>
          <w:rFonts w:asciiTheme="minorHAnsi" w:hAnsiTheme="minorHAnsi"/>
        </w:rPr>
        <w:t xml:space="preserve">ία του, </w:t>
      </w:r>
      <w:r w:rsidR="009921E4" w:rsidRPr="00A470DE">
        <w:rPr>
          <w:rFonts w:asciiTheme="minorHAnsi" w:hAnsiTheme="minorHAnsi"/>
          <w:lang w:val="en-US"/>
        </w:rPr>
        <w:t>iii</w:t>
      </w:r>
      <w:r w:rsidR="009B491F" w:rsidRPr="00A470DE">
        <w:rPr>
          <w:rFonts w:asciiTheme="minorHAnsi" w:hAnsiTheme="minorHAnsi"/>
        </w:rPr>
        <w:t xml:space="preserve">) </w:t>
      </w:r>
      <w:r w:rsidRPr="00A470DE">
        <w:rPr>
          <w:rFonts w:asciiTheme="minorHAnsi" w:hAnsiTheme="minorHAnsi"/>
        </w:rPr>
        <w:t>η</w:t>
      </w:r>
      <w:r w:rsidR="009B491F" w:rsidRPr="00A470DE">
        <w:rPr>
          <w:rFonts w:asciiTheme="minorHAnsi" w:hAnsiTheme="minorHAnsi"/>
        </w:rPr>
        <w:t xml:space="preserve"> κατ’ άρθρο 2 περ.</w:t>
      </w:r>
      <w:r w:rsidRPr="00A470DE">
        <w:rPr>
          <w:rFonts w:asciiTheme="minorHAnsi" w:hAnsiTheme="minorHAnsi"/>
        </w:rPr>
        <w:t xml:space="preserve"> </w:t>
      </w:r>
      <w:r w:rsidR="009B491F" w:rsidRPr="00A470DE">
        <w:rPr>
          <w:rFonts w:asciiTheme="minorHAnsi" w:hAnsiTheme="minorHAnsi"/>
        </w:rPr>
        <w:t xml:space="preserve">25 της </w:t>
      </w:r>
      <w:r w:rsidR="00E822A2" w:rsidRPr="00A470DE">
        <w:rPr>
          <w:rFonts w:asciiTheme="minorHAnsi" w:hAnsiTheme="minorHAnsi"/>
        </w:rPr>
        <w:t xml:space="preserve">Δ.ΥΓ3α/Γ.Π. 32221/2013 </w:t>
      </w:r>
      <w:r w:rsidRPr="00A470DE">
        <w:rPr>
          <w:rFonts w:asciiTheme="minorHAnsi" w:hAnsiTheme="minorHAnsi"/>
        </w:rPr>
        <w:t>κοινής υπουργικής απόφασης</w:t>
      </w:r>
      <w:r w:rsidR="009B491F" w:rsidRPr="00A470DE">
        <w:rPr>
          <w:rFonts w:asciiTheme="minorHAnsi" w:hAnsiTheme="minorHAnsi"/>
        </w:rPr>
        <w:t xml:space="preserve"> περιεκτικότητά του, </w:t>
      </w:r>
      <w:r w:rsidR="009921E4" w:rsidRPr="00A470DE">
        <w:rPr>
          <w:rFonts w:asciiTheme="minorHAnsi" w:hAnsiTheme="minorHAnsi"/>
          <w:lang w:val="en-US"/>
        </w:rPr>
        <w:t>iv</w:t>
      </w:r>
      <w:r w:rsidR="009B491F" w:rsidRPr="00A470DE">
        <w:rPr>
          <w:rFonts w:asciiTheme="minorHAnsi" w:hAnsiTheme="minorHAnsi"/>
        </w:rPr>
        <w:t xml:space="preserve">) </w:t>
      </w:r>
      <w:r w:rsidRPr="00A470DE">
        <w:rPr>
          <w:rFonts w:asciiTheme="minorHAnsi" w:hAnsiTheme="minorHAnsi"/>
        </w:rPr>
        <w:t>η</w:t>
      </w:r>
      <w:r w:rsidR="00EF42A3" w:rsidRPr="00A470DE">
        <w:rPr>
          <w:rFonts w:asciiTheme="minorHAnsi" w:hAnsiTheme="minorHAnsi"/>
        </w:rPr>
        <w:t xml:space="preserve"> φαρμακοτεχνική μ</w:t>
      </w:r>
      <w:r w:rsidR="009B491F" w:rsidRPr="00A470DE">
        <w:rPr>
          <w:rFonts w:asciiTheme="minorHAnsi" w:hAnsiTheme="minorHAnsi"/>
        </w:rPr>
        <w:t xml:space="preserve">ορφή </w:t>
      </w:r>
      <w:r w:rsidR="00EF42A3" w:rsidRPr="00A470DE">
        <w:rPr>
          <w:rFonts w:asciiTheme="minorHAnsi" w:hAnsiTheme="minorHAnsi"/>
        </w:rPr>
        <w:t xml:space="preserve">του, </w:t>
      </w:r>
      <w:r w:rsidR="009921E4" w:rsidRPr="00A470DE">
        <w:rPr>
          <w:rFonts w:asciiTheme="minorHAnsi" w:hAnsiTheme="minorHAnsi"/>
          <w:lang w:val="en-US"/>
        </w:rPr>
        <w:t>v</w:t>
      </w:r>
      <w:r w:rsidR="00EF42A3" w:rsidRPr="00A470DE">
        <w:rPr>
          <w:rFonts w:asciiTheme="minorHAnsi" w:hAnsiTheme="minorHAnsi"/>
        </w:rPr>
        <w:t xml:space="preserve">) </w:t>
      </w:r>
      <w:r w:rsidRPr="00A470DE">
        <w:rPr>
          <w:rFonts w:asciiTheme="minorHAnsi" w:hAnsiTheme="minorHAnsi"/>
        </w:rPr>
        <w:t>η</w:t>
      </w:r>
      <w:r w:rsidR="00F01A33" w:rsidRPr="00A470DE">
        <w:rPr>
          <w:rFonts w:asciiTheme="minorHAnsi" w:hAnsiTheme="minorHAnsi"/>
        </w:rPr>
        <w:t xml:space="preserve"> </w:t>
      </w:r>
      <w:r w:rsidR="00EF42A3" w:rsidRPr="00A470DE">
        <w:rPr>
          <w:rFonts w:asciiTheme="minorHAnsi" w:hAnsiTheme="minorHAnsi"/>
        </w:rPr>
        <w:t>σ</w:t>
      </w:r>
      <w:r w:rsidR="009B491F" w:rsidRPr="00A470DE">
        <w:rPr>
          <w:rFonts w:asciiTheme="minorHAnsi" w:hAnsiTheme="minorHAnsi"/>
        </w:rPr>
        <w:t xml:space="preserve">υσκευασία </w:t>
      </w:r>
      <w:r w:rsidR="00EF42A3" w:rsidRPr="00A470DE">
        <w:rPr>
          <w:rFonts w:asciiTheme="minorHAnsi" w:hAnsiTheme="minorHAnsi"/>
        </w:rPr>
        <w:t>του</w:t>
      </w:r>
      <w:r w:rsidR="00A60003" w:rsidRPr="00A470DE">
        <w:rPr>
          <w:rFonts w:asciiTheme="minorHAnsi" w:hAnsiTheme="minorHAnsi"/>
        </w:rPr>
        <w:t xml:space="preserve">, </w:t>
      </w:r>
      <w:r w:rsidR="009921E4" w:rsidRPr="00A470DE">
        <w:rPr>
          <w:rFonts w:asciiTheme="minorHAnsi" w:hAnsiTheme="minorHAnsi"/>
          <w:lang w:val="en-US"/>
        </w:rPr>
        <w:t>vi</w:t>
      </w:r>
      <w:r w:rsidR="00EF42A3" w:rsidRPr="00A470DE">
        <w:rPr>
          <w:rFonts w:asciiTheme="minorHAnsi" w:hAnsiTheme="minorHAnsi"/>
        </w:rPr>
        <w:t xml:space="preserve">) </w:t>
      </w:r>
      <w:r w:rsidRPr="00A470DE">
        <w:rPr>
          <w:rFonts w:asciiTheme="minorHAnsi" w:hAnsiTheme="minorHAnsi"/>
        </w:rPr>
        <w:t>η</w:t>
      </w:r>
      <w:r w:rsidR="009921E4" w:rsidRPr="00A470DE">
        <w:rPr>
          <w:rFonts w:asciiTheme="minorHAnsi" w:hAnsiTheme="minorHAnsi"/>
        </w:rPr>
        <w:t xml:space="preserve"> κ</w:t>
      </w:r>
      <w:r w:rsidR="00092D26" w:rsidRPr="00A470DE">
        <w:rPr>
          <w:rFonts w:asciiTheme="minorHAnsi" w:hAnsiTheme="minorHAnsi"/>
        </w:rPr>
        <w:t>ατ</w:t>
      </w:r>
      <w:r w:rsidR="00F01A33" w:rsidRPr="00A470DE">
        <w:rPr>
          <w:rFonts w:asciiTheme="minorHAnsi" w:hAnsiTheme="minorHAnsi"/>
        </w:rPr>
        <w:t xml:space="preserve">άταξή του, </w:t>
      </w:r>
      <w:r w:rsidR="00092D26" w:rsidRPr="00A470DE">
        <w:rPr>
          <w:rFonts w:asciiTheme="minorHAnsi" w:hAnsiTheme="minorHAnsi"/>
        </w:rPr>
        <w:t xml:space="preserve">σύμφωνα με το σύστημα Ανατομικής Θεραπευτικής Χημικής Κατηγοριοποίησης (Anatomic Therapeutic Chemical Classification - ATC) του Παγκόσμιου Οργανισμού Υγείας (Π.Ο.Υ.), </w:t>
      </w:r>
      <w:r w:rsidR="009921E4" w:rsidRPr="00A470DE">
        <w:rPr>
          <w:rFonts w:asciiTheme="minorHAnsi" w:hAnsiTheme="minorHAnsi"/>
        </w:rPr>
        <w:t>γ</w:t>
      </w:r>
      <w:r w:rsidR="00A60003" w:rsidRPr="00A470DE">
        <w:rPr>
          <w:rFonts w:asciiTheme="minorHAnsi" w:hAnsiTheme="minorHAnsi"/>
        </w:rPr>
        <w:t xml:space="preserve">) </w:t>
      </w:r>
      <w:r w:rsidR="007C7B88" w:rsidRPr="00A470DE">
        <w:rPr>
          <w:rFonts w:asciiTheme="minorHAnsi" w:hAnsiTheme="minorHAnsi"/>
        </w:rPr>
        <w:t>η</w:t>
      </w:r>
      <w:r w:rsidR="009B491F" w:rsidRPr="00A470DE">
        <w:rPr>
          <w:rFonts w:asciiTheme="minorHAnsi" w:hAnsiTheme="minorHAnsi"/>
        </w:rPr>
        <w:t xml:space="preserve">/οι τιμή(ές) </w:t>
      </w:r>
      <w:r w:rsidR="00A60003" w:rsidRPr="00A470DE">
        <w:rPr>
          <w:rFonts w:asciiTheme="minorHAnsi" w:hAnsiTheme="minorHAnsi"/>
        </w:rPr>
        <w:t xml:space="preserve">που έχει λάβει στα υπόλοιπα κράτη-μέλη της </w:t>
      </w:r>
      <w:r w:rsidR="007A72DE" w:rsidRPr="00A470DE">
        <w:rPr>
          <w:rFonts w:asciiTheme="minorHAnsi" w:hAnsiTheme="minorHAnsi"/>
        </w:rPr>
        <w:t>Ευρωζώνης</w:t>
      </w:r>
      <w:r w:rsidR="009921E4" w:rsidRPr="00A470DE">
        <w:rPr>
          <w:rFonts w:asciiTheme="minorHAnsi" w:hAnsiTheme="minorHAnsi"/>
        </w:rPr>
        <w:t>.</w:t>
      </w:r>
      <w:r w:rsidRPr="00A470DE">
        <w:rPr>
          <w:rFonts w:asciiTheme="minorHAnsi" w:hAnsiTheme="minorHAnsi"/>
        </w:rPr>
        <w:t xml:space="preserve"> </w:t>
      </w:r>
      <w:r w:rsidR="009B491F" w:rsidRPr="00A470DE">
        <w:rPr>
          <w:rFonts w:asciiTheme="minorHAnsi" w:hAnsiTheme="minorHAnsi"/>
        </w:rPr>
        <w:t>Επίσης, κ</w:t>
      </w:r>
      <w:r w:rsidR="004E78A7" w:rsidRPr="00A470DE">
        <w:rPr>
          <w:rFonts w:asciiTheme="minorHAnsi" w:hAnsiTheme="minorHAnsi"/>
        </w:rPr>
        <w:t xml:space="preserve">ατά την υποβολή της αίτησης, ο </w:t>
      </w:r>
      <w:r w:rsidRPr="00A470DE">
        <w:rPr>
          <w:rFonts w:asciiTheme="minorHAnsi" w:hAnsiTheme="minorHAnsi"/>
        </w:rPr>
        <w:t>ΚΑΚ</w:t>
      </w:r>
      <w:r w:rsidR="004E78A7" w:rsidRPr="00A470DE">
        <w:rPr>
          <w:rFonts w:asciiTheme="minorHAnsi" w:hAnsiTheme="minorHAnsi"/>
        </w:rPr>
        <w:t xml:space="preserve"> </w:t>
      </w:r>
      <w:r w:rsidR="007A704A" w:rsidRPr="00A470DE">
        <w:rPr>
          <w:rFonts w:asciiTheme="minorHAnsi" w:hAnsiTheme="minorHAnsi"/>
        </w:rPr>
        <w:t xml:space="preserve">συνυποβάλλει </w:t>
      </w:r>
      <w:r w:rsidR="004E78A7" w:rsidRPr="00A470DE">
        <w:rPr>
          <w:rFonts w:asciiTheme="minorHAnsi" w:hAnsiTheme="minorHAnsi"/>
        </w:rPr>
        <w:t xml:space="preserve">υποχρεωτικά </w:t>
      </w:r>
      <w:r w:rsidR="007A704A" w:rsidRPr="00A470DE">
        <w:rPr>
          <w:rFonts w:asciiTheme="minorHAnsi" w:hAnsiTheme="minorHAnsi"/>
        </w:rPr>
        <w:t xml:space="preserve">όλα τα στοιχεία και έγγραφα που απαιτούνται ανάλογα με το καθεστώς τιμολόγησης στο οποίο υπάγεται το </w:t>
      </w:r>
      <w:r w:rsidR="009F649B" w:rsidRPr="00A470DE">
        <w:rPr>
          <w:rFonts w:asciiTheme="minorHAnsi" w:hAnsiTheme="minorHAnsi"/>
        </w:rPr>
        <w:t>φάρμακο</w:t>
      </w:r>
      <w:r w:rsidRPr="00A470DE">
        <w:rPr>
          <w:rFonts w:asciiTheme="minorHAnsi" w:hAnsiTheme="minorHAnsi"/>
        </w:rPr>
        <w:t>,</w:t>
      </w:r>
      <w:r w:rsidR="007A704A" w:rsidRPr="00A470DE">
        <w:rPr>
          <w:rFonts w:asciiTheme="minorHAnsi" w:hAnsiTheme="minorHAnsi"/>
        </w:rPr>
        <w:t xml:space="preserve"> σύμφωνα με τις διατάξεις της παρούσας</w:t>
      </w:r>
      <w:r w:rsidR="005E2E12" w:rsidRPr="00A470DE">
        <w:rPr>
          <w:rFonts w:asciiTheme="minorHAnsi" w:hAnsiTheme="minorHAnsi"/>
        </w:rPr>
        <w:t>.</w:t>
      </w:r>
    </w:p>
    <w:p w:rsidR="00710041" w:rsidRPr="00A470DE" w:rsidRDefault="00E42CDB"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 xml:space="preserve">Εάν κατά το χρόνο υποβολής της αίτησης </w:t>
      </w:r>
      <w:r w:rsidR="000C0DE6" w:rsidRPr="00A470DE">
        <w:rPr>
          <w:rFonts w:asciiTheme="minorHAnsi" w:hAnsiTheme="minorHAnsi"/>
        </w:rPr>
        <w:t>της παρ. 1</w:t>
      </w:r>
      <w:r w:rsidRPr="00A470DE">
        <w:rPr>
          <w:rFonts w:asciiTheme="minorHAnsi" w:hAnsiTheme="minorHAnsi"/>
        </w:rPr>
        <w:t xml:space="preserve">, δεν πληρούνται οι τασσόμενες από τις διατάξεις της παρ.5 του άρθρου 17 του </w:t>
      </w:r>
      <w:r w:rsidR="00E822A2" w:rsidRPr="00A470DE">
        <w:rPr>
          <w:rFonts w:asciiTheme="minorHAnsi" w:hAnsiTheme="minorHAnsi"/>
        </w:rPr>
        <w:t>ν.δ.</w:t>
      </w:r>
      <w:r w:rsidRPr="00A470DE">
        <w:rPr>
          <w:rFonts w:asciiTheme="minorHAnsi" w:hAnsiTheme="minorHAnsi"/>
        </w:rPr>
        <w:t xml:space="preserve"> 96/1973 (Α΄172), όπως αντικαταστάθηκαν με</w:t>
      </w:r>
      <w:r w:rsidR="008C5222" w:rsidRPr="00A470DE">
        <w:rPr>
          <w:rFonts w:asciiTheme="minorHAnsi" w:hAnsiTheme="minorHAnsi"/>
        </w:rPr>
        <w:t xml:space="preserve"> την παρ. 4 </w:t>
      </w:r>
      <w:r w:rsidRPr="00A470DE">
        <w:rPr>
          <w:rFonts w:asciiTheme="minorHAnsi" w:hAnsiTheme="minorHAnsi"/>
        </w:rPr>
        <w:t>το</w:t>
      </w:r>
      <w:r w:rsidR="008C5222" w:rsidRPr="00A470DE">
        <w:rPr>
          <w:rFonts w:asciiTheme="minorHAnsi" w:hAnsiTheme="minorHAnsi"/>
        </w:rPr>
        <w:t>υ</w:t>
      </w:r>
      <w:r w:rsidRPr="00A470DE">
        <w:rPr>
          <w:rFonts w:asciiTheme="minorHAnsi" w:hAnsiTheme="minorHAnsi"/>
        </w:rPr>
        <w:t xml:space="preserve"> άρθρο</w:t>
      </w:r>
      <w:r w:rsidR="008C5222" w:rsidRPr="00A470DE">
        <w:rPr>
          <w:rFonts w:asciiTheme="minorHAnsi" w:hAnsiTheme="minorHAnsi"/>
        </w:rPr>
        <w:t>υ 161 τ</w:t>
      </w:r>
      <w:r w:rsidRPr="00A470DE">
        <w:rPr>
          <w:rFonts w:asciiTheme="minorHAnsi" w:hAnsiTheme="minorHAnsi"/>
        </w:rPr>
        <w:t>ου</w:t>
      </w:r>
      <w:r w:rsidR="008C5222" w:rsidRPr="00A470DE">
        <w:rPr>
          <w:rFonts w:asciiTheme="minorHAnsi" w:hAnsiTheme="minorHAnsi"/>
        </w:rPr>
        <w:t xml:space="preserve"> ν. 4600/</w:t>
      </w:r>
      <w:r w:rsidRPr="00A470DE">
        <w:rPr>
          <w:rFonts w:asciiTheme="minorHAnsi" w:hAnsiTheme="minorHAnsi"/>
        </w:rPr>
        <w:t>2019 (Α΄</w:t>
      </w:r>
      <w:r w:rsidR="008C5222" w:rsidRPr="00A470DE">
        <w:rPr>
          <w:rFonts w:asciiTheme="minorHAnsi" w:hAnsiTheme="minorHAnsi"/>
        </w:rPr>
        <w:t>43</w:t>
      </w:r>
      <w:r w:rsidRPr="00A470DE">
        <w:rPr>
          <w:rFonts w:asciiTheme="minorHAnsi" w:hAnsiTheme="minorHAnsi"/>
        </w:rPr>
        <w:t xml:space="preserve">) και από τις διατάξεις των άρθρων 6 και 7 της παρούσας για την τιμολόγησή του για πρώτη φορά, η αίτηση τιμολόγησης απορρίπτεται. Η υποβολή ενώπιον του Ε.Ο.Φ. μεταγενέστερης αίτησης για πρώτη τιμολόγηση του ίδιου </w:t>
      </w:r>
      <w:r w:rsidR="009F649B" w:rsidRPr="00A470DE">
        <w:rPr>
          <w:rFonts w:asciiTheme="minorHAnsi" w:hAnsiTheme="minorHAnsi"/>
        </w:rPr>
        <w:t>φαρμάκου</w:t>
      </w:r>
      <w:r w:rsidRPr="00A470DE">
        <w:rPr>
          <w:rFonts w:asciiTheme="minorHAnsi" w:hAnsiTheme="minorHAnsi"/>
        </w:rPr>
        <w:t xml:space="preserve"> συνιστά νέα αίτηση και ο </w:t>
      </w:r>
      <w:r w:rsidR="000C0DE6" w:rsidRPr="00A470DE">
        <w:rPr>
          <w:rFonts w:asciiTheme="minorHAnsi" w:hAnsiTheme="minorHAnsi"/>
        </w:rPr>
        <w:t>ΚΑΚ</w:t>
      </w:r>
      <w:r w:rsidRPr="00A470DE">
        <w:rPr>
          <w:rFonts w:asciiTheme="minorHAnsi" w:hAnsiTheme="minorHAnsi"/>
        </w:rPr>
        <w:t xml:space="preserve"> υποχρεούται να υποβάλει εκ νέου όλα τα στοιχεία και τα έγγραφα που ορίζονται από τις διατάξεις της παρούσας και να καταβάλει το εκάστοτε προβλεπόμενο α</w:t>
      </w:r>
      <w:r w:rsidR="00710041" w:rsidRPr="00A470DE">
        <w:rPr>
          <w:rFonts w:asciiTheme="minorHAnsi" w:hAnsiTheme="minorHAnsi"/>
        </w:rPr>
        <w:t>πό σχετικές διατάξεις παράβολο.</w:t>
      </w:r>
    </w:p>
    <w:p w:rsidR="003B1826" w:rsidRPr="00A470DE" w:rsidRDefault="00FB22CA"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Οι αιτήσεις τιμολ</w:t>
      </w:r>
      <w:r w:rsidR="0056221D" w:rsidRPr="00A470DE">
        <w:rPr>
          <w:rFonts w:asciiTheme="minorHAnsi" w:hAnsiTheme="minorHAnsi"/>
        </w:rPr>
        <w:t xml:space="preserve">όγησης </w:t>
      </w:r>
      <w:r w:rsidR="009F649B" w:rsidRPr="00A470DE">
        <w:rPr>
          <w:rFonts w:asciiTheme="minorHAnsi" w:hAnsiTheme="minorHAnsi"/>
        </w:rPr>
        <w:t>φαρμάκων</w:t>
      </w:r>
      <w:r w:rsidRPr="00A470DE">
        <w:rPr>
          <w:rFonts w:asciiTheme="minorHAnsi" w:hAnsiTheme="minorHAnsi"/>
        </w:rPr>
        <w:t xml:space="preserve"> κατατίθενται υποχρεωτικά στο Γενικό Πρωτόκολλο Ε.Ο.Φ</w:t>
      </w:r>
      <w:r w:rsidR="0056221D" w:rsidRPr="00A470DE">
        <w:rPr>
          <w:rFonts w:asciiTheme="minorHAnsi" w:hAnsiTheme="minorHAnsi"/>
        </w:rPr>
        <w:t xml:space="preserve"> </w:t>
      </w:r>
      <w:r w:rsidRPr="00A470DE">
        <w:rPr>
          <w:rFonts w:asciiTheme="minorHAnsi" w:hAnsiTheme="minorHAnsi"/>
        </w:rPr>
        <w:t xml:space="preserve">και </w:t>
      </w:r>
      <w:r w:rsidR="003527B0" w:rsidRPr="00A470DE">
        <w:rPr>
          <w:rFonts w:asciiTheme="minorHAnsi" w:hAnsiTheme="minorHAnsi"/>
        </w:rPr>
        <w:t>μπορεί</w:t>
      </w:r>
      <w:r w:rsidR="000C0DE6" w:rsidRPr="00A470DE">
        <w:rPr>
          <w:rFonts w:asciiTheme="minorHAnsi" w:hAnsiTheme="minorHAnsi"/>
        </w:rPr>
        <w:t xml:space="preserve"> να υποβληθούν και ηλεκτρονικά, όπως</w:t>
      </w:r>
      <w:r w:rsidRPr="00A470DE">
        <w:rPr>
          <w:rFonts w:asciiTheme="minorHAnsi" w:hAnsiTheme="minorHAnsi"/>
        </w:rPr>
        <w:t xml:space="preserve"> ορ</w:t>
      </w:r>
      <w:r w:rsidR="0056221D" w:rsidRPr="00A470DE">
        <w:rPr>
          <w:rFonts w:asciiTheme="minorHAnsi" w:hAnsiTheme="minorHAnsi"/>
        </w:rPr>
        <w:t xml:space="preserve">ίζεται από </w:t>
      </w:r>
      <w:r w:rsidRPr="00A470DE">
        <w:rPr>
          <w:rFonts w:asciiTheme="minorHAnsi" w:hAnsiTheme="minorHAnsi"/>
        </w:rPr>
        <w:t xml:space="preserve">σχετικές </w:t>
      </w:r>
      <w:r w:rsidR="00710041" w:rsidRPr="00A470DE">
        <w:rPr>
          <w:rFonts w:asciiTheme="minorHAnsi" w:hAnsiTheme="minorHAnsi"/>
        </w:rPr>
        <w:t>α</w:t>
      </w:r>
      <w:r w:rsidRPr="00A470DE">
        <w:rPr>
          <w:rFonts w:asciiTheme="minorHAnsi" w:hAnsiTheme="minorHAnsi"/>
        </w:rPr>
        <w:t xml:space="preserve">νακοινώσεις του </w:t>
      </w:r>
      <w:r w:rsidR="00710041" w:rsidRPr="00A470DE">
        <w:rPr>
          <w:rFonts w:asciiTheme="minorHAnsi" w:hAnsiTheme="minorHAnsi"/>
        </w:rPr>
        <w:t>ο</w:t>
      </w:r>
      <w:r w:rsidRPr="00A470DE">
        <w:rPr>
          <w:rFonts w:asciiTheme="minorHAnsi" w:hAnsiTheme="minorHAnsi"/>
        </w:rPr>
        <w:t xml:space="preserve">ργανισμού. Η </w:t>
      </w:r>
      <w:r w:rsidR="0056221D" w:rsidRPr="00A470DE">
        <w:rPr>
          <w:rFonts w:asciiTheme="minorHAnsi" w:hAnsiTheme="minorHAnsi"/>
        </w:rPr>
        <w:t xml:space="preserve">διαδικασία της υποβολής των αιτημάτων τιμολόγησης </w:t>
      </w:r>
      <w:r w:rsidR="00710041" w:rsidRPr="00A470DE">
        <w:rPr>
          <w:rFonts w:asciiTheme="minorHAnsi" w:hAnsiTheme="minorHAnsi"/>
        </w:rPr>
        <w:t>μπορεί</w:t>
      </w:r>
      <w:r w:rsidR="0056221D" w:rsidRPr="00A470DE">
        <w:rPr>
          <w:rFonts w:asciiTheme="minorHAnsi" w:hAnsiTheme="minorHAnsi"/>
        </w:rPr>
        <w:t xml:space="preserve"> να τροποποιείται με κανονιστικές εγκυκλίους του Προέδρου Ε.Ο.Φ. που </w:t>
      </w:r>
      <w:r w:rsidR="00710041" w:rsidRPr="00A470DE">
        <w:rPr>
          <w:rFonts w:asciiTheme="minorHAnsi" w:hAnsiTheme="minorHAnsi"/>
        </w:rPr>
        <w:t>αναρτώνται στην ιστοσελίδα του ορ</w:t>
      </w:r>
      <w:r w:rsidR="003B1826" w:rsidRPr="00A470DE">
        <w:rPr>
          <w:rFonts w:asciiTheme="minorHAnsi" w:hAnsiTheme="minorHAnsi"/>
        </w:rPr>
        <w:t>γανισμού.</w:t>
      </w:r>
    </w:p>
    <w:p w:rsidR="008C5222" w:rsidRPr="00A470DE" w:rsidRDefault="0038526F"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lastRenderedPageBreak/>
        <w:t xml:space="preserve">Η διαδικασία της πρώτης τιμολόγησης </w:t>
      </w:r>
      <w:r w:rsidR="009F649B" w:rsidRPr="00A470DE">
        <w:rPr>
          <w:rFonts w:asciiTheme="minorHAnsi" w:hAnsiTheme="minorHAnsi"/>
        </w:rPr>
        <w:t>φαρμάκων</w:t>
      </w:r>
      <w:r w:rsidRPr="00A470DE">
        <w:rPr>
          <w:rFonts w:asciiTheme="minorHAnsi" w:hAnsiTheme="minorHAnsi"/>
        </w:rPr>
        <w:t xml:space="preserve"> αναφοράς, </w:t>
      </w:r>
      <w:r w:rsidR="00BC4963" w:rsidRPr="00A470DE">
        <w:rPr>
          <w:rFonts w:asciiTheme="minorHAnsi" w:hAnsiTheme="minorHAnsi"/>
        </w:rPr>
        <w:t xml:space="preserve">των βιοομοειδών </w:t>
      </w:r>
      <w:r w:rsidRPr="00A470DE">
        <w:rPr>
          <w:rFonts w:asciiTheme="minorHAnsi" w:hAnsiTheme="minorHAnsi"/>
        </w:rPr>
        <w:t xml:space="preserve">και των υβριδικών </w:t>
      </w:r>
      <w:r w:rsidR="009F649B" w:rsidRPr="00A470DE">
        <w:rPr>
          <w:rFonts w:asciiTheme="minorHAnsi" w:hAnsiTheme="minorHAnsi"/>
        </w:rPr>
        <w:t>φαρμάκων</w:t>
      </w:r>
      <w:r w:rsidR="004518AB" w:rsidRPr="00A470DE">
        <w:rPr>
          <w:rFonts w:asciiTheme="minorHAnsi" w:hAnsiTheme="minorHAnsi"/>
        </w:rPr>
        <w:t xml:space="preserve"> </w:t>
      </w:r>
      <w:r w:rsidR="007A704A" w:rsidRPr="00A470DE">
        <w:rPr>
          <w:rFonts w:asciiTheme="minorHAnsi" w:hAnsiTheme="minorHAnsi"/>
        </w:rPr>
        <w:t xml:space="preserve">ενεργείται και ολοκληρώνεται </w:t>
      </w:r>
      <w:r w:rsidRPr="00A470DE">
        <w:rPr>
          <w:rFonts w:asciiTheme="minorHAnsi" w:hAnsiTheme="minorHAnsi"/>
        </w:rPr>
        <w:t xml:space="preserve">εντός ενενήντα </w:t>
      </w:r>
      <w:r w:rsidR="007A704A" w:rsidRPr="00A470DE">
        <w:rPr>
          <w:rFonts w:asciiTheme="minorHAnsi" w:hAnsiTheme="minorHAnsi"/>
        </w:rPr>
        <w:t xml:space="preserve">(90) </w:t>
      </w:r>
      <w:r w:rsidRPr="00A470DE">
        <w:rPr>
          <w:rFonts w:asciiTheme="minorHAnsi" w:hAnsiTheme="minorHAnsi"/>
        </w:rPr>
        <w:t xml:space="preserve">ημερών από την υποβολή του αιτήματος τιμολόγησης από τον </w:t>
      </w:r>
      <w:r w:rsidR="003B1826" w:rsidRPr="00A470DE">
        <w:rPr>
          <w:rFonts w:asciiTheme="minorHAnsi" w:hAnsiTheme="minorHAnsi"/>
        </w:rPr>
        <w:t>ΚΑΚ</w:t>
      </w:r>
      <w:r w:rsidRPr="00A470DE">
        <w:rPr>
          <w:rFonts w:asciiTheme="minorHAnsi" w:hAnsiTheme="minorHAnsi"/>
        </w:rPr>
        <w:t xml:space="preserve">. </w:t>
      </w:r>
      <w:r w:rsidR="00782CD3" w:rsidRPr="00A470DE">
        <w:rPr>
          <w:rFonts w:asciiTheme="minorHAnsi" w:hAnsiTheme="minorHAnsi"/>
        </w:rPr>
        <w:t>Η διαδικασία της πρώτης τιμολόγησης γεν</w:t>
      </w:r>
      <w:r w:rsidR="007C7B88" w:rsidRPr="00A470DE">
        <w:rPr>
          <w:rFonts w:asciiTheme="minorHAnsi" w:hAnsiTheme="minorHAnsi"/>
        </w:rPr>
        <w:t>ο</w:t>
      </w:r>
      <w:r w:rsidR="00782CD3" w:rsidRPr="00A470DE">
        <w:rPr>
          <w:rFonts w:asciiTheme="minorHAnsi" w:hAnsiTheme="minorHAnsi"/>
        </w:rPr>
        <w:t>σ</w:t>
      </w:r>
      <w:r w:rsidR="007C7B88" w:rsidRPr="00A470DE">
        <w:rPr>
          <w:rFonts w:asciiTheme="minorHAnsi" w:hAnsiTheme="minorHAnsi"/>
        </w:rPr>
        <w:t>ή</w:t>
      </w:r>
      <w:r w:rsidR="00782CD3" w:rsidRPr="00A470DE">
        <w:rPr>
          <w:rFonts w:asciiTheme="minorHAnsi" w:hAnsiTheme="minorHAnsi"/>
        </w:rPr>
        <w:t xml:space="preserve">μου φαρμάκου ενεργείται και ολοκληρώνεται εντός (30) τριάντα ημερών από την υποβολή του αίτησης τιμολόγησης από τον ΚΑΚ. </w:t>
      </w:r>
      <w:r w:rsidR="008935D1" w:rsidRPr="00A470DE">
        <w:rPr>
          <w:rFonts w:asciiTheme="minorHAnsi" w:hAnsiTheme="minorHAnsi"/>
        </w:rPr>
        <w:t>Εάν τα στοιχεία που υποβάλλονται με την ανωτέρω αίτηση είναι ελλιπή ή απρόσφορα, ο Ε.Ο.Φ. γνωστοποιεί αμελλητί στον αιτούντα τις διαπιστωθείσες</w:t>
      </w:r>
      <w:r w:rsidR="003B1826" w:rsidRPr="00A470DE">
        <w:rPr>
          <w:rFonts w:asciiTheme="minorHAnsi" w:hAnsiTheme="minorHAnsi"/>
        </w:rPr>
        <w:t xml:space="preserve"> ελλείψεις, και η προθεσμία </w:t>
      </w:r>
      <w:r w:rsidR="008935D1" w:rsidRPr="00A470DE">
        <w:rPr>
          <w:rFonts w:asciiTheme="minorHAnsi" w:hAnsiTheme="minorHAnsi"/>
        </w:rPr>
        <w:t xml:space="preserve">ξεκινά από την υποβολή από τον </w:t>
      </w:r>
      <w:r w:rsidR="00BC4963" w:rsidRPr="00A470DE">
        <w:rPr>
          <w:rFonts w:asciiTheme="minorHAnsi" w:hAnsiTheme="minorHAnsi"/>
        </w:rPr>
        <w:t xml:space="preserve">αιτούντα </w:t>
      </w:r>
      <w:r w:rsidR="008935D1" w:rsidRPr="00A470DE">
        <w:rPr>
          <w:rFonts w:asciiTheme="minorHAnsi" w:hAnsiTheme="minorHAnsi"/>
        </w:rPr>
        <w:t>του συνόλου των απαιτούμ</w:t>
      </w:r>
      <w:r w:rsidR="003B1826" w:rsidRPr="00A470DE">
        <w:rPr>
          <w:rFonts w:asciiTheme="minorHAnsi" w:hAnsiTheme="minorHAnsi"/>
        </w:rPr>
        <w:t>ενων στοιχείων.</w:t>
      </w:r>
    </w:p>
    <w:p w:rsidR="00F23AC6" w:rsidRPr="00A470DE" w:rsidRDefault="001C5079"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 xml:space="preserve"> </w:t>
      </w:r>
      <w:r w:rsidR="00F60461" w:rsidRPr="00A470DE">
        <w:rPr>
          <w:rFonts w:asciiTheme="minorHAnsi" w:hAnsiTheme="minorHAnsi"/>
        </w:rPr>
        <w:t>Ο</w:t>
      </w:r>
      <w:r w:rsidR="00782CD3" w:rsidRPr="00A470DE">
        <w:rPr>
          <w:rFonts w:asciiTheme="minorHAnsi" w:hAnsiTheme="minorHAnsi"/>
        </w:rPr>
        <w:t xml:space="preserve">ι τιμές όλων των φαρμάκων </w:t>
      </w:r>
      <w:r w:rsidR="00FB6B85" w:rsidRPr="00A470DE">
        <w:rPr>
          <w:rFonts w:asciiTheme="minorHAnsi" w:hAnsiTheme="minorHAnsi"/>
        </w:rPr>
        <w:t xml:space="preserve">αναθεωρούνται </w:t>
      </w:r>
      <w:r w:rsidR="00CC4514" w:rsidRPr="00A470DE">
        <w:rPr>
          <w:rFonts w:asciiTheme="minorHAnsi" w:hAnsiTheme="minorHAnsi"/>
        </w:rPr>
        <w:t>μία (1) φορά</w:t>
      </w:r>
      <w:r w:rsidR="00FB6B85" w:rsidRPr="00A470DE">
        <w:rPr>
          <w:rFonts w:asciiTheme="minorHAnsi" w:hAnsiTheme="minorHAnsi"/>
        </w:rPr>
        <w:t xml:space="preserve"> ανά έτος και τ</w:t>
      </w:r>
      <w:r w:rsidR="005B39BA" w:rsidRPr="00A470DE">
        <w:rPr>
          <w:rFonts w:asciiTheme="minorHAnsi" w:hAnsiTheme="minorHAnsi"/>
        </w:rPr>
        <w:t xml:space="preserve">ο </w:t>
      </w:r>
      <w:r w:rsidR="005D7481" w:rsidRPr="00A470DE">
        <w:rPr>
          <w:rFonts w:asciiTheme="minorHAnsi" w:hAnsiTheme="minorHAnsi"/>
        </w:rPr>
        <w:t xml:space="preserve">Δελτίο Αναθεωρημένων Τιμών Φαρμάκων </w:t>
      </w:r>
      <w:r w:rsidR="005B39BA" w:rsidRPr="00A470DE">
        <w:rPr>
          <w:rFonts w:asciiTheme="minorHAnsi" w:hAnsiTheme="minorHAnsi"/>
        </w:rPr>
        <w:t>εκδίδεται εντός του μηνός</w:t>
      </w:r>
      <w:r w:rsidR="00191628" w:rsidRPr="00A470DE">
        <w:rPr>
          <w:rFonts w:asciiTheme="minorHAnsi" w:hAnsiTheme="minorHAnsi"/>
        </w:rPr>
        <w:t xml:space="preserve"> Απριλίου </w:t>
      </w:r>
      <w:r w:rsidR="005F04CF" w:rsidRPr="00A470DE">
        <w:rPr>
          <w:rFonts w:asciiTheme="minorHAnsi" w:hAnsiTheme="minorHAnsi"/>
        </w:rPr>
        <w:t>ε</w:t>
      </w:r>
      <w:r w:rsidR="008C5222" w:rsidRPr="00A470DE">
        <w:rPr>
          <w:rFonts w:asciiTheme="minorHAnsi" w:hAnsiTheme="minorHAnsi"/>
        </w:rPr>
        <w:t>κάστου έτους.</w:t>
      </w:r>
    </w:p>
    <w:p w:rsidR="00AA2463" w:rsidRPr="00A470DE" w:rsidRDefault="00AA2463"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 xml:space="preserve">Φάρμακα αναφοράς τα οποία έχουν λάβει τιμή και για τα οποία λήγει η περίοδος προστασίας των δεδομένων τους τιμολογούνται σύμφωνα με τις διατάξεις του άρθρου 7 και η τιμή τους περιλαμβάνεται στο αμέσως επόμενο </w:t>
      </w:r>
      <w:r w:rsidR="004A312D" w:rsidRPr="00A470DE">
        <w:rPr>
          <w:rFonts w:asciiTheme="minorHAnsi" w:hAnsiTheme="minorHAnsi"/>
        </w:rPr>
        <w:t>δελτίο τιμών</w:t>
      </w:r>
      <w:r w:rsidRPr="00A470DE">
        <w:rPr>
          <w:rFonts w:asciiTheme="minorHAnsi" w:hAnsiTheme="minorHAnsi"/>
        </w:rPr>
        <w:t>.</w:t>
      </w:r>
    </w:p>
    <w:p w:rsidR="005D7481" w:rsidRPr="00A470DE" w:rsidRDefault="00097A8C"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Οι ανώτατες τιμές λιανικής, χονδρικής, νοσοκομειακής πώλησης, οι τιμές παραγωγού (</w:t>
      </w:r>
      <w:r w:rsidRPr="00A470DE">
        <w:rPr>
          <w:rFonts w:asciiTheme="minorHAnsi" w:hAnsiTheme="minorHAnsi"/>
          <w:lang w:val="en-US"/>
        </w:rPr>
        <w:t>ex</w:t>
      </w:r>
      <w:r w:rsidRPr="00A470DE">
        <w:rPr>
          <w:rFonts w:asciiTheme="minorHAnsi" w:hAnsiTheme="minorHAnsi"/>
        </w:rPr>
        <w:t>-</w:t>
      </w:r>
      <w:r w:rsidRPr="00A470DE">
        <w:rPr>
          <w:rFonts w:asciiTheme="minorHAnsi" w:hAnsiTheme="minorHAnsi"/>
          <w:lang w:val="en-US"/>
        </w:rPr>
        <w:t>factory</w:t>
      </w:r>
      <w:r w:rsidRPr="00A470DE">
        <w:rPr>
          <w:rFonts w:asciiTheme="minorHAnsi" w:hAnsiTheme="minorHAnsi"/>
        </w:rPr>
        <w:t xml:space="preserve">) και οι τιμές κάθε άλλης ειδικής πώλησης </w:t>
      </w:r>
      <w:r w:rsidR="00BC4963" w:rsidRPr="00A470DE">
        <w:rPr>
          <w:rFonts w:asciiTheme="minorHAnsi" w:hAnsiTheme="minorHAnsi"/>
        </w:rPr>
        <w:t xml:space="preserve">συνταγογραφούμενων </w:t>
      </w:r>
      <w:r w:rsidRPr="00A470DE">
        <w:rPr>
          <w:rFonts w:asciiTheme="minorHAnsi" w:hAnsiTheme="minorHAnsi"/>
        </w:rPr>
        <w:t>φαρμάκων καθορίζονται με Δελτία Τιμών, που εκδίδει ο Υπ</w:t>
      </w:r>
      <w:r w:rsidR="001C5079" w:rsidRPr="00A470DE">
        <w:rPr>
          <w:rFonts w:asciiTheme="minorHAnsi" w:hAnsiTheme="minorHAnsi"/>
        </w:rPr>
        <w:t xml:space="preserve">ουργός Υγείας, ύστερα από πρόταση </w:t>
      </w:r>
      <w:r w:rsidRPr="00A470DE">
        <w:rPr>
          <w:rFonts w:asciiTheme="minorHAnsi" w:hAnsiTheme="minorHAnsi"/>
        </w:rPr>
        <w:t xml:space="preserve">του Ε.Ο.Φ.. </w:t>
      </w:r>
      <w:r w:rsidR="007F4466" w:rsidRPr="00A470DE">
        <w:rPr>
          <w:rFonts w:asciiTheme="minorHAnsi" w:hAnsiTheme="minorHAnsi"/>
        </w:rPr>
        <w:t>Ο Ε.Ο.Φ. πριν την διατύπωση της πρότασής του προς το</w:t>
      </w:r>
      <w:r w:rsidR="008859AA" w:rsidRPr="00A470DE">
        <w:rPr>
          <w:rFonts w:asciiTheme="minorHAnsi" w:hAnsiTheme="minorHAnsi"/>
        </w:rPr>
        <w:t xml:space="preserve">ν Υπουργό Υγείας </w:t>
      </w:r>
      <w:r w:rsidR="007F4466" w:rsidRPr="00A470DE">
        <w:rPr>
          <w:rFonts w:asciiTheme="minorHAnsi" w:hAnsiTheme="minorHAnsi"/>
        </w:rPr>
        <w:t xml:space="preserve">αναρτά στην ιστοσελίδα του το </w:t>
      </w:r>
      <w:r w:rsidR="004A312D" w:rsidRPr="00A470DE">
        <w:rPr>
          <w:rFonts w:asciiTheme="minorHAnsi" w:hAnsiTheme="minorHAnsi"/>
        </w:rPr>
        <w:t>δελτίο τιμών</w:t>
      </w:r>
      <w:r w:rsidR="00F60461" w:rsidRPr="00A470DE">
        <w:rPr>
          <w:rFonts w:asciiTheme="minorHAnsi" w:hAnsiTheme="minorHAnsi"/>
        </w:rPr>
        <w:t>.</w:t>
      </w:r>
      <w:r w:rsidR="008859AA" w:rsidRPr="00A470DE">
        <w:rPr>
          <w:rFonts w:asciiTheme="minorHAnsi" w:hAnsiTheme="minorHAnsi"/>
        </w:rPr>
        <w:t xml:space="preserve"> </w:t>
      </w:r>
      <w:r w:rsidR="000C0DE6" w:rsidRPr="00A470DE">
        <w:rPr>
          <w:rFonts w:asciiTheme="minorHAnsi" w:hAnsiTheme="minorHAnsi"/>
        </w:rPr>
        <w:t>Κάθε</w:t>
      </w:r>
      <w:r w:rsidR="008859AA" w:rsidRPr="00A470DE">
        <w:rPr>
          <w:rFonts w:asciiTheme="minorHAnsi" w:hAnsiTheme="minorHAnsi"/>
        </w:rPr>
        <w:t xml:space="preserve"> </w:t>
      </w:r>
      <w:r w:rsidR="00856897" w:rsidRPr="00A470DE">
        <w:rPr>
          <w:rFonts w:asciiTheme="minorHAnsi" w:hAnsiTheme="minorHAnsi"/>
        </w:rPr>
        <w:t xml:space="preserve">ΚΑΚ </w:t>
      </w:r>
      <w:r w:rsidR="009F649B" w:rsidRPr="00A470DE">
        <w:rPr>
          <w:rFonts w:asciiTheme="minorHAnsi" w:hAnsiTheme="minorHAnsi"/>
        </w:rPr>
        <w:t>φαρμάκου</w:t>
      </w:r>
      <w:r w:rsidR="008859AA" w:rsidRPr="00A470DE">
        <w:rPr>
          <w:rFonts w:asciiTheme="minorHAnsi" w:hAnsiTheme="minorHAnsi"/>
        </w:rPr>
        <w:t xml:space="preserve"> που περιλαμβάνεται στην αναρτηθείσα πρόταση </w:t>
      </w:r>
      <w:r w:rsidR="004A312D" w:rsidRPr="00A470DE">
        <w:rPr>
          <w:rFonts w:asciiTheme="minorHAnsi" w:hAnsiTheme="minorHAnsi"/>
        </w:rPr>
        <w:t>δελτίου τ</w:t>
      </w:r>
      <w:r w:rsidR="008859AA" w:rsidRPr="00A470DE">
        <w:rPr>
          <w:rFonts w:asciiTheme="minorHAnsi" w:hAnsiTheme="minorHAnsi"/>
        </w:rPr>
        <w:t xml:space="preserve">ιμών </w:t>
      </w:r>
      <w:r w:rsidR="003527B0" w:rsidRPr="00A470DE">
        <w:rPr>
          <w:rFonts w:asciiTheme="minorHAnsi" w:hAnsiTheme="minorHAnsi"/>
        </w:rPr>
        <w:t>μπορεί</w:t>
      </w:r>
      <w:r w:rsidR="008859AA" w:rsidRPr="00A470DE">
        <w:rPr>
          <w:rFonts w:asciiTheme="minorHAnsi" w:hAnsiTheme="minorHAnsi"/>
        </w:rPr>
        <w:t xml:space="preserve"> να υποβάλει </w:t>
      </w:r>
      <w:r w:rsidR="00356C03" w:rsidRPr="00A470DE">
        <w:rPr>
          <w:rFonts w:asciiTheme="minorHAnsi" w:hAnsiTheme="minorHAnsi"/>
        </w:rPr>
        <w:t xml:space="preserve">εντός αποκλειστικής προθεσμίας τριών (3) εργάσιμων ημερών </w:t>
      </w:r>
      <w:r w:rsidR="00BE71F2" w:rsidRPr="00A470DE">
        <w:rPr>
          <w:rFonts w:asciiTheme="minorHAnsi" w:hAnsiTheme="minorHAnsi"/>
        </w:rPr>
        <w:t xml:space="preserve">από την </w:t>
      </w:r>
      <w:r w:rsidR="002F266F" w:rsidRPr="00A470DE">
        <w:rPr>
          <w:rFonts w:asciiTheme="minorHAnsi" w:hAnsiTheme="minorHAnsi"/>
        </w:rPr>
        <w:t xml:space="preserve">αμέσως επόμενη εργάσιμη ημέρα της </w:t>
      </w:r>
      <w:r w:rsidR="00BE71F2" w:rsidRPr="00A470DE">
        <w:rPr>
          <w:rFonts w:asciiTheme="minorHAnsi" w:hAnsiTheme="minorHAnsi"/>
        </w:rPr>
        <w:t>ανωτέρω ανάρτηση</w:t>
      </w:r>
      <w:r w:rsidR="002F266F" w:rsidRPr="00A470DE">
        <w:rPr>
          <w:rFonts w:asciiTheme="minorHAnsi" w:hAnsiTheme="minorHAnsi"/>
        </w:rPr>
        <w:t>ς</w:t>
      </w:r>
      <w:r w:rsidR="00BE71F2" w:rsidRPr="00A470DE">
        <w:rPr>
          <w:rFonts w:asciiTheme="minorHAnsi" w:hAnsiTheme="minorHAnsi"/>
        </w:rPr>
        <w:t xml:space="preserve"> </w:t>
      </w:r>
      <w:r w:rsidR="005D7481" w:rsidRPr="00A470DE">
        <w:rPr>
          <w:rFonts w:asciiTheme="minorHAnsi" w:hAnsiTheme="minorHAnsi"/>
        </w:rPr>
        <w:t xml:space="preserve">παρατηρήσεις </w:t>
      </w:r>
      <w:r w:rsidR="00356C03" w:rsidRPr="00A470DE">
        <w:rPr>
          <w:rFonts w:asciiTheme="minorHAnsi" w:hAnsiTheme="minorHAnsi"/>
        </w:rPr>
        <w:t xml:space="preserve">μόνο για λόγους αναγόμενους σε πρόδηλο σφάλμα </w:t>
      </w:r>
      <w:r w:rsidR="00BF5D6F" w:rsidRPr="00A470DE">
        <w:rPr>
          <w:rFonts w:asciiTheme="minorHAnsi" w:hAnsiTheme="minorHAnsi"/>
        </w:rPr>
        <w:t xml:space="preserve">της τιμολόγησης του </w:t>
      </w:r>
      <w:r w:rsidR="009F649B" w:rsidRPr="00A470DE">
        <w:rPr>
          <w:rFonts w:asciiTheme="minorHAnsi" w:hAnsiTheme="minorHAnsi"/>
        </w:rPr>
        <w:t>φαρμάκου</w:t>
      </w:r>
      <w:r w:rsidR="00BF5D6F" w:rsidRPr="00A470DE">
        <w:rPr>
          <w:rFonts w:asciiTheme="minorHAnsi" w:hAnsiTheme="minorHAnsi"/>
        </w:rPr>
        <w:t xml:space="preserve"> του. </w:t>
      </w:r>
      <w:r w:rsidR="005D7481" w:rsidRPr="00A470DE">
        <w:rPr>
          <w:rFonts w:asciiTheme="minorHAnsi" w:hAnsiTheme="minorHAnsi"/>
        </w:rPr>
        <w:t>Ο Ε.Ο.Φ. αποδέχεται ή απορρίπτει τις παρατηρήσεις και τελικώς διαμορφώνει και υποβάλει την γνώμη του προς τον Υπουργό Υγείας.</w:t>
      </w:r>
    </w:p>
    <w:p w:rsidR="00E917D5" w:rsidRPr="00A470DE" w:rsidRDefault="005D7481" w:rsidP="00EF6AA2">
      <w:pPr>
        <w:pStyle w:val="a7"/>
        <w:numPr>
          <w:ilvl w:val="0"/>
          <w:numId w:val="12"/>
        </w:numPr>
        <w:tabs>
          <w:tab w:val="left" w:pos="426"/>
        </w:tabs>
        <w:spacing w:after="0" w:line="360" w:lineRule="auto"/>
        <w:ind w:left="0" w:firstLine="0"/>
        <w:contextualSpacing w:val="0"/>
        <w:jc w:val="both"/>
        <w:rPr>
          <w:rFonts w:asciiTheme="minorHAnsi" w:hAnsiTheme="minorHAnsi"/>
          <w:lang w:eastAsia="el-GR"/>
        </w:rPr>
      </w:pPr>
      <w:r w:rsidRPr="00A470DE">
        <w:rPr>
          <w:rFonts w:asciiTheme="minorHAnsi" w:hAnsiTheme="minorHAnsi"/>
        </w:rPr>
        <w:t xml:space="preserve"> </w:t>
      </w:r>
      <w:r w:rsidR="00097A8C" w:rsidRPr="00A470DE">
        <w:rPr>
          <w:rFonts w:asciiTheme="minorHAnsi" w:hAnsiTheme="minorHAnsi"/>
        </w:rPr>
        <w:t xml:space="preserve">Τα </w:t>
      </w:r>
      <w:r w:rsidR="004A312D" w:rsidRPr="00A470DE">
        <w:rPr>
          <w:rFonts w:asciiTheme="minorHAnsi" w:hAnsiTheme="minorHAnsi"/>
        </w:rPr>
        <w:t>δ</w:t>
      </w:r>
      <w:r w:rsidR="00097A8C" w:rsidRPr="00A470DE">
        <w:rPr>
          <w:rFonts w:asciiTheme="minorHAnsi" w:hAnsiTheme="minorHAnsi"/>
        </w:rPr>
        <w:t xml:space="preserve">ελτία </w:t>
      </w:r>
      <w:r w:rsidR="004A312D" w:rsidRPr="00A470DE">
        <w:rPr>
          <w:rFonts w:asciiTheme="minorHAnsi" w:hAnsiTheme="minorHAnsi"/>
        </w:rPr>
        <w:t>τ</w:t>
      </w:r>
      <w:r w:rsidR="00097A8C" w:rsidRPr="00A470DE">
        <w:rPr>
          <w:rFonts w:asciiTheme="minorHAnsi" w:hAnsiTheme="minorHAnsi"/>
        </w:rPr>
        <w:t xml:space="preserve">ιμών τίθενται σε ισχύ την επόμενη της ανάρτησής τους στην ιστοσελίδα του Υπουργείου Υγείας, εκτός αν στο </w:t>
      </w:r>
      <w:r w:rsidR="004A312D" w:rsidRPr="00A470DE">
        <w:rPr>
          <w:rFonts w:asciiTheme="minorHAnsi" w:hAnsiTheme="minorHAnsi"/>
        </w:rPr>
        <w:t xml:space="preserve">δελτίο τιμών </w:t>
      </w:r>
      <w:r w:rsidR="00097A8C" w:rsidRPr="00A470DE">
        <w:rPr>
          <w:rFonts w:asciiTheme="minorHAnsi" w:hAnsiTheme="minorHAnsi"/>
        </w:rPr>
        <w:t>ορίζεται μεταγενέστερα η έναρξη ισχύος τους, η οποία δεν μπορεί να υπερβαίνει τις σαράντα πέντε (45) πλ</w:t>
      </w:r>
      <w:r w:rsidR="00545FB9" w:rsidRPr="00A470DE">
        <w:rPr>
          <w:rFonts w:asciiTheme="minorHAnsi" w:hAnsiTheme="minorHAnsi"/>
        </w:rPr>
        <w:t>ήρεις ημέρες μετά την ανάρτηση.</w:t>
      </w:r>
      <w:r w:rsidR="000B0DD0" w:rsidRPr="00A470DE">
        <w:rPr>
          <w:rFonts w:asciiTheme="minorHAnsi" w:hAnsiTheme="minorHAnsi"/>
        </w:rPr>
        <w:t xml:space="preserve"> </w:t>
      </w:r>
      <w:r w:rsidR="00097A8C" w:rsidRPr="00A470DE">
        <w:rPr>
          <w:rFonts w:asciiTheme="minorHAnsi" w:hAnsiTheme="minorHAnsi"/>
          <w:lang w:eastAsia="el-GR"/>
        </w:rPr>
        <w:t xml:space="preserve">Η υπουργική απόφαση περιέχει όλες τις σχετικές τιμές, ενώ η ιστοσελίδα του Υπουργείου Υγείας περιέχει μόνο την τιμή παραγωγού, την χονδρική και την λιανική τιμή των φαρμάκων. Η </w:t>
      </w:r>
      <w:r w:rsidR="000B0DD0" w:rsidRPr="00A470DE">
        <w:rPr>
          <w:rFonts w:asciiTheme="minorHAnsi" w:hAnsiTheme="minorHAnsi"/>
          <w:lang w:eastAsia="el-GR"/>
        </w:rPr>
        <w:t>Διεύθυνση Φαρμάκου</w:t>
      </w:r>
      <w:r w:rsidR="00097A8C" w:rsidRPr="00A470DE">
        <w:rPr>
          <w:rFonts w:asciiTheme="minorHAnsi" w:hAnsiTheme="minorHAnsi"/>
          <w:lang w:eastAsia="el-GR"/>
        </w:rPr>
        <w:t xml:space="preserve"> του Υπουργείου Υγείας διαθέτει την εκάστοτε επικαιροποιημένη λίστα με τις νοσοκομειακές τιμές για χρήση από υπηρεσίες και φορείς του Δημόσ</w:t>
      </w:r>
      <w:r w:rsidR="00BF5D6F" w:rsidRPr="00A470DE">
        <w:rPr>
          <w:rFonts w:asciiTheme="minorHAnsi" w:hAnsiTheme="minorHAnsi"/>
          <w:lang w:eastAsia="el-GR"/>
        </w:rPr>
        <w:t xml:space="preserve">ιου Τομέα. </w:t>
      </w:r>
    </w:p>
    <w:p w:rsidR="00E917D5" w:rsidRPr="00A470DE" w:rsidRDefault="000C0DE6"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lang w:eastAsia="el-GR"/>
        </w:rPr>
        <w:t>Κάθε</w:t>
      </w:r>
      <w:r w:rsidR="00BF5D6F" w:rsidRPr="00A470DE">
        <w:rPr>
          <w:rFonts w:asciiTheme="minorHAnsi" w:hAnsiTheme="minorHAnsi"/>
          <w:lang w:eastAsia="el-GR"/>
        </w:rPr>
        <w:t xml:space="preserve"> </w:t>
      </w:r>
      <w:r w:rsidR="000B0DD0" w:rsidRPr="00A470DE">
        <w:rPr>
          <w:rFonts w:asciiTheme="minorHAnsi" w:hAnsiTheme="minorHAnsi"/>
          <w:lang w:eastAsia="el-GR"/>
        </w:rPr>
        <w:t>ΚΑΚ</w:t>
      </w:r>
      <w:r w:rsidR="00097A8C" w:rsidRPr="00A470DE">
        <w:rPr>
          <w:rFonts w:asciiTheme="minorHAnsi" w:hAnsiTheme="minorHAnsi"/>
          <w:lang w:eastAsia="el-GR"/>
        </w:rPr>
        <w:t xml:space="preserve"> </w:t>
      </w:r>
      <w:r w:rsidR="009F649B" w:rsidRPr="00A470DE">
        <w:rPr>
          <w:rFonts w:asciiTheme="minorHAnsi" w:hAnsiTheme="minorHAnsi"/>
          <w:lang w:eastAsia="el-GR"/>
        </w:rPr>
        <w:t>φαρμάκου</w:t>
      </w:r>
      <w:r w:rsidR="004E78A7" w:rsidRPr="00A470DE">
        <w:rPr>
          <w:rFonts w:asciiTheme="minorHAnsi" w:hAnsiTheme="minorHAnsi"/>
          <w:lang w:eastAsia="el-GR"/>
        </w:rPr>
        <w:t xml:space="preserve"> που περιελήφθη στο </w:t>
      </w:r>
      <w:r w:rsidR="004A312D" w:rsidRPr="00A470DE">
        <w:rPr>
          <w:rFonts w:asciiTheme="minorHAnsi" w:hAnsiTheme="minorHAnsi"/>
        </w:rPr>
        <w:t>δελτίο τιμών</w:t>
      </w:r>
      <w:r w:rsidR="004A312D" w:rsidRPr="00A470DE">
        <w:rPr>
          <w:rFonts w:asciiTheme="minorHAnsi" w:hAnsiTheme="minorHAnsi"/>
          <w:lang w:eastAsia="el-GR"/>
        </w:rPr>
        <w:t xml:space="preserve"> </w:t>
      </w:r>
      <w:r w:rsidR="000B0DD0" w:rsidRPr="00A470DE">
        <w:rPr>
          <w:rFonts w:asciiTheme="minorHAnsi" w:hAnsiTheme="minorHAnsi"/>
          <w:lang w:eastAsia="el-GR"/>
        </w:rPr>
        <w:t>μπορεί</w:t>
      </w:r>
      <w:r w:rsidR="004E78A7" w:rsidRPr="00A470DE">
        <w:rPr>
          <w:rFonts w:asciiTheme="minorHAnsi" w:hAnsiTheme="minorHAnsi"/>
          <w:lang w:eastAsia="el-GR"/>
        </w:rPr>
        <w:t xml:space="preserve"> </w:t>
      </w:r>
      <w:r w:rsidR="00097A8C" w:rsidRPr="00A470DE">
        <w:rPr>
          <w:rFonts w:asciiTheme="minorHAnsi" w:hAnsiTheme="minorHAnsi"/>
          <w:lang w:eastAsia="el-GR"/>
        </w:rPr>
        <w:t>να υποβάλει ενώπιον του Υπουργού Υγείας ένσταση κατ</w:t>
      </w:r>
      <w:r w:rsidR="00930BE4" w:rsidRPr="00A470DE">
        <w:rPr>
          <w:rFonts w:asciiTheme="minorHAnsi" w:hAnsiTheme="minorHAnsi"/>
          <w:lang w:eastAsia="el-GR"/>
        </w:rPr>
        <w:t xml:space="preserve">ά </w:t>
      </w:r>
      <w:r w:rsidR="005D7481" w:rsidRPr="00A470DE">
        <w:rPr>
          <w:rFonts w:asciiTheme="minorHAnsi" w:hAnsiTheme="minorHAnsi"/>
          <w:lang w:eastAsia="el-GR"/>
        </w:rPr>
        <w:t xml:space="preserve">του δημοσιευμένου </w:t>
      </w:r>
      <w:r w:rsidR="004A312D" w:rsidRPr="00A470DE">
        <w:rPr>
          <w:rFonts w:asciiTheme="minorHAnsi" w:hAnsiTheme="minorHAnsi"/>
          <w:lang w:eastAsia="el-GR"/>
        </w:rPr>
        <w:t>δ</w:t>
      </w:r>
      <w:r w:rsidR="005D7481" w:rsidRPr="00A470DE">
        <w:rPr>
          <w:rFonts w:asciiTheme="minorHAnsi" w:hAnsiTheme="minorHAnsi"/>
          <w:lang w:eastAsia="el-GR"/>
        </w:rPr>
        <w:t xml:space="preserve">ελτίου </w:t>
      </w:r>
      <w:r w:rsidR="004A312D" w:rsidRPr="00A470DE">
        <w:rPr>
          <w:rFonts w:asciiTheme="minorHAnsi" w:hAnsiTheme="minorHAnsi"/>
          <w:lang w:eastAsia="el-GR"/>
        </w:rPr>
        <w:t>τ</w:t>
      </w:r>
      <w:r w:rsidR="005D7481" w:rsidRPr="00A470DE">
        <w:rPr>
          <w:rFonts w:asciiTheme="minorHAnsi" w:hAnsiTheme="minorHAnsi"/>
          <w:lang w:eastAsia="el-GR"/>
        </w:rPr>
        <w:t>ιμών</w:t>
      </w:r>
      <w:r w:rsidR="00930BE4" w:rsidRPr="00A470DE">
        <w:rPr>
          <w:rFonts w:asciiTheme="minorHAnsi" w:hAnsiTheme="minorHAnsi"/>
          <w:lang w:eastAsia="el-GR"/>
        </w:rPr>
        <w:t xml:space="preserve"> </w:t>
      </w:r>
      <w:r w:rsidR="00097A8C" w:rsidRPr="00A470DE">
        <w:rPr>
          <w:rFonts w:asciiTheme="minorHAnsi" w:hAnsiTheme="minorHAnsi"/>
          <w:lang w:eastAsia="el-GR"/>
        </w:rPr>
        <w:t xml:space="preserve">εντός αποκλειστικής προθεσμίας πέντε (5) ημερών, η οποία αρχίζει από την επόμενη της ανάρτησης </w:t>
      </w:r>
      <w:r w:rsidR="004E78A7" w:rsidRPr="00A470DE">
        <w:rPr>
          <w:rFonts w:asciiTheme="minorHAnsi" w:hAnsiTheme="minorHAnsi"/>
          <w:lang w:eastAsia="el-GR"/>
        </w:rPr>
        <w:t xml:space="preserve">του εν λόγω </w:t>
      </w:r>
      <w:r w:rsidR="004A312D" w:rsidRPr="00A470DE">
        <w:rPr>
          <w:rFonts w:asciiTheme="minorHAnsi" w:hAnsiTheme="minorHAnsi"/>
          <w:lang w:eastAsia="el-GR"/>
        </w:rPr>
        <w:t>δ</w:t>
      </w:r>
      <w:r w:rsidR="004E78A7" w:rsidRPr="00A470DE">
        <w:rPr>
          <w:rFonts w:asciiTheme="minorHAnsi" w:hAnsiTheme="minorHAnsi"/>
          <w:lang w:eastAsia="el-GR"/>
        </w:rPr>
        <w:t xml:space="preserve">ελτίου </w:t>
      </w:r>
      <w:r w:rsidR="004A312D" w:rsidRPr="00A470DE">
        <w:rPr>
          <w:rFonts w:asciiTheme="minorHAnsi" w:hAnsiTheme="minorHAnsi"/>
          <w:lang w:eastAsia="el-GR"/>
        </w:rPr>
        <w:t>τ</w:t>
      </w:r>
      <w:r w:rsidR="004E78A7" w:rsidRPr="00A470DE">
        <w:rPr>
          <w:rFonts w:asciiTheme="minorHAnsi" w:hAnsiTheme="minorHAnsi"/>
          <w:lang w:eastAsia="el-GR"/>
        </w:rPr>
        <w:t xml:space="preserve">ιμών </w:t>
      </w:r>
      <w:r w:rsidR="00097A8C" w:rsidRPr="00A470DE">
        <w:rPr>
          <w:rFonts w:asciiTheme="minorHAnsi" w:hAnsiTheme="minorHAnsi"/>
          <w:lang w:eastAsia="el-GR"/>
        </w:rPr>
        <w:t xml:space="preserve">στην ιστοσελίδα του Υπουργείου Υγείας. Η ένσταση υποβάλλεται </w:t>
      </w:r>
      <w:r w:rsidR="004E78A7" w:rsidRPr="00A470DE">
        <w:rPr>
          <w:rFonts w:asciiTheme="minorHAnsi" w:hAnsiTheme="minorHAnsi"/>
          <w:lang w:eastAsia="el-GR"/>
        </w:rPr>
        <w:t xml:space="preserve">υποχρεωτικά </w:t>
      </w:r>
      <w:r w:rsidR="004E78A7" w:rsidRPr="00A470DE">
        <w:rPr>
          <w:rFonts w:asciiTheme="minorHAnsi" w:hAnsiTheme="minorHAnsi"/>
          <w:lang w:eastAsia="el-GR"/>
        </w:rPr>
        <w:lastRenderedPageBreak/>
        <w:t>ηλεκτρονικά ενώπιον του Ε.Ο.Φ</w:t>
      </w:r>
      <w:r w:rsidR="007046EA" w:rsidRPr="00A470DE">
        <w:rPr>
          <w:rFonts w:asciiTheme="minorHAnsi" w:hAnsiTheme="minorHAnsi"/>
          <w:lang w:eastAsia="el-GR"/>
        </w:rPr>
        <w:t xml:space="preserve">, σύμφωνα με τη διαδικασία που </w:t>
      </w:r>
      <w:r w:rsidR="004E78A7" w:rsidRPr="00A470DE">
        <w:rPr>
          <w:rFonts w:asciiTheme="minorHAnsi" w:hAnsiTheme="minorHAnsi"/>
          <w:lang w:eastAsia="el-GR"/>
        </w:rPr>
        <w:t xml:space="preserve">ορίζεται στις σχετικές ανακοινώσεις του Οργανισμού που αναρτώνται στην ιστοσελίδα του. </w:t>
      </w:r>
      <w:r w:rsidR="00097A8C" w:rsidRPr="00A470DE">
        <w:rPr>
          <w:rFonts w:asciiTheme="minorHAnsi" w:hAnsiTheme="minorHAnsi"/>
          <w:lang w:eastAsia="el-GR"/>
        </w:rPr>
        <w:t xml:space="preserve">Με απόφαση του Υπουργού Υγείας, ύστερα από γνώμη του Ε.Ο.Φ., απορρίπτονται ή γίνονται δεκτές οι ενστάσεις και εκδίδεται τροποποιημένο </w:t>
      </w:r>
      <w:r w:rsidR="004A312D" w:rsidRPr="00A470DE">
        <w:rPr>
          <w:rFonts w:asciiTheme="minorHAnsi" w:hAnsiTheme="minorHAnsi"/>
        </w:rPr>
        <w:t>δελτίο τιμών</w:t>
      </w:r>
      <w:r w:rsidR="00097A8C" w:rsidRPr="00A470DE">
        <w:rPr>
          <w:rFonts w:asciiTheme="minorHAnsi" w:hAnsiTheme="minorHAnsi"/>
          <w:lang w:eastAsia="el-GR"/>
        </w:rPr>
        <w:t>, το οποίο αναρτάται στην ιστοσελίδα του Υπουργείου Υγείας και ισχύει από την ημερομηνία της ανάρτησής του</w:t>
      </w:r>
      <w:r w:rsidR="00E917D5" w:rsidRPr="00A470DE">
        <w:rPr>
          <w:rFonts w:asciiTheme="minorHAnsi" w:hAnsiTheme="minorHAnsi"/>
          <w:lang w:eastAsia="el-GR"/>
        </w:rPr>
        <w:t>.</w:t>
      </w:r>
    </w:p>
    <w:p w:rsidR="001539F4" w:rsidRPr="00A470DE" w:rsidRDefault="00E917D5"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lang w:eastAsia="el-GR"/>
        </w:rPr>
        <w:t xml:space="preserve"> </w:t>
      </w:r>
      <w:r w:rsidR="00297136" w:rsidRPr="00A470DE">
        <w:rPr>
          <w:rFonts w:asciiTheme="minorHAnsi" w:hAnsiTheme="minorHAnsi"/>
        </w:rPr>
        <w:t xml:space="preserve">Στις περιπτώσεις </w:t>
      </w:r>
      <w:r w:rsidR="002A7EE7" w:rsidRPr="00A470DE">
        <w:rPr>
          <w:rFonts w:asciiTheme="minorHAnsi" w:hAnsiTheme="minorHAnsi"/>
        </w:rPr>
        <w:t xml:space="preserve">που </w:t>
      </w:r>
      <w:r w:rsidR="00297136" w:rsidRPr="00A470DE">
        <w:rPr>
          <w:rFonts w:asciiTheme="minorHAnsi" w:hAnsiTheme="minorHAnsi"/>
        </w:rPr>
        <w:t xml:space="preserve">ο </w:t>
      </w:r>
      <w:r w:rsidR="00517779" w:rsidRPr="00A470DE">
        <w:rPr>
          <w:rFonts w:asciiTheme="minorHAnsi" w:hAnsiTheme="minorHAnsi"/>
        </w:rPr>
        <w:t>ΚΑΚ</w:t>
      </w:r>
      <w:r w:rsidR="00297136" w:rsidRPr="00A470DE">
        <w:rPr>
          <w:rFonts w:asciiTheme="minorHAnsi" w:hAnsiTheme="minorHAnsi"/>
        </w:rPr>
        <w:t xml:space="preserve"> υποβάλλει αντιρρήσεις ή ενστάσεις, ως άνω ορίζεται, και εφόσον πρόκειται για </w:t>
      </w:r>
      <w:r w:rsidR="005A3B32" w:rsidRPr="00A470DE">
        <w:rPr>
          <w:rFonts w:asciiTheme="minorHAnsi" w:hAnsiTheme="minorHAnsi"/>
        </w:rPr>
        <w:t>φάρμακα</w:t>
      </w:r>
      <w:r w:rsidR="00297136" w:rsidRPr="00A470DE">
        <w:rPr>
          <w:rFonts w:asciiTheme="minorHAnsi" w:hAnsiTheme="minorHAnsi"/>
        </w:rPr>
        <w:t xml:space="preserve"> για τα οποία προβλέπεται ο καθορισμός της τιμής τους με </w:t>
      </w:r>
      <w:r w:rsidRPr="00A470DE">
        <w:rPr>
          <w:rFonts w:asciiTheme="minorHAnsi" w:hAnsiTheme="minorHAnsi"/>
        </w:rPr>
        <w:t xml:space="preserve">βάση </w:t>
      </w:r>
      <w:r w:rsidR="00297136" w:rsidRPr="00A470DE">
        <w:rPr>
          <w:rFonts w:asciiTheme="minorHAnsi" w:hAnsiTheme="minorHAnsi"/>
        </w:rPr>
        <w:t xml:space="preserve">τον μέσο όρο των δύο (2) χαμηλότερων διαφορετικών τιμών των κρατών-μελών της </w:t>
      </w:r>
      <w:r w:rsidR="007A72DE" w:rsidRPr="00A470DE">
        <w:rPr>
          <w:rFonts w:asciiTheme="minorHAnsi" w:hAnsiTheme="minorHAnsi"/>
        </w:rPr>
        <w:t>Ευρωζώνης</w:t>
      </w:r>
      <w:r w:rsidR="00297136" w:rsidRPr="00A470DE">
        <w:rPr>
          <w:rFonts w:asciiTheme="minorHAnsi" w:hAnsiTheme="minorHAnsi"/>
        </w:rPr>
        <w:t xml:space="preserve">, μόνα παραδεκτώς προσκομιζόμενα στοιχεία, τα οποία και μόνο εξετάζονται, είναι </w:t>
      </w:r>
      <w:r w:rsidR="009E1CED" w:rsidRPr="00A470DE">
        <w:rPr>
          <w:rFonts w:asciiTheme="minorHAnsi" w:hAnsiTheme="minorHAnsi"/>
        </w:rPr>
        <w:t xml:space="preserve">τα στοιχεία που βεβαιώνουν την τιμή του </w:t>
      </w:r>
      <w:r w:rsidR="009F649B" w:rsidRPr="00A470DE">
        <w:rPr>
          <w:rFonts w:asciiTheme="minorHAnsi" w:hAnsiTheme="minorHAnsi"/>
        </w:rPr>
        <w:t>φαρμάκου</w:t>
      </w:r>
      <w:r w:rsidR="009E1CED" w:rsidRPr="00A470DE">
        <w:rPr>
          <w:rFonts w:asciiTheme="minorHAnsi" w:hAnsiTheme="minorHAnsi"/>
        </w:rPr>
        <w:t>, το είδος της τιμής (τιμή παραγωγού, χονδρική, λιανι</w:t>
      </w:r>
      <w:r w:rsidRPr="00A470DE">
        <w:rPr>
          <w:rFonts w:asciiTheme="minorHAnsi" w:hAnsiTheme="minorHAnsi"/>
        </w:rPr>
        <w:t xml:space="preserve">κή), τους επίσημους απομειωτές </w:t>
      </w:r>
      <w:r w:rsidR="009E1CED" w:rsidRPr="00A470DE">
        <w:rPr>
          <w:rFonts w:asciiTheme="minorHAnsi" w:hAnsiTheme="minorHAnsi"/>
        </w:rPr>
        <w:t xml:space="preserve">και την ημερομηνία ισχύος της διαθέσιμης τιμής, και τα οποία είτε αντλούνται από επίσημους ιστότοπους των καθ’ ύλην αρμόδιων φορέων των κρατών-μελών της </w:t>
      </w:r>
      <w:r w:rsidR="007A72DE" w:rsidRPr="00A470DE">
        <w:rPr>
          <w:rFonts w:asciiTheme="minorHAnsi" w:hAnsiTheme="minorHAnsi"/>
        </w:rPr>
        <w:t>Ευρωζώνης</w:t>
      </w:r>
      <w:r w:rsidR="009E1CED" w:rsidRPr="00A470DE">
        <w:rPr>
          <w:rFonts w:asciiTheme="minorHAnsi" w:hAnsiTheme="minorHAnsi"/>
        </w:rPr>
        <w:t xml:space="preserve">, είτε αναφέρονται σε </w:t>
      </w:r>
      <w:r w:rsidR="00297136" w:rsidRPr="00A470DE">
        <w:rPr>
          <w:rFonts w:asciiTheme="minorHAnsi" w:hAnsiTheme="minorHAnsi"/>
        </w:rPr>
        <w:t xml:space="preserve">πρωτότυπες επιστολές των καθ’ ύλην αρμόδιων φορέων των κρατών-μελών της </w:t>
      </w:r>
      <w:r w:rsidR="007A72DE" w:rsidRPr="00A470DE">
        <w:rPr>
          <w:rFonts w:asciiTheme="minorHAnsi" w:hAnsiTheme="minorHAnsi"/>
        </w:rPr>
        <w:t>Ευρωζώνης</w:t>
      </w:r>
      <w:r w:rsidR="00297136" w:rsidRPr="00A470DE">
        <w:rPr>
          <w:rFonts w:asciiTheme="minorHAnsi" w:hAnsiTheme="minorHAnsi"/>
        </w:rPr>
        <w:t xml:space="preserve"> επίσημα μεταφρασμένα από το Υπουρ</w:t>
      </w:r>
      <w:r w:rsidR="009E1CED" w:rsidRPr="00A470DE">
        <w:rPr>
          <w:rFonts w:asciiTheme="minorHAnsi" w:hAnsiTheme="minorHAnsi"/>
        </w:rPr>
        <w:t>γείο Εξωτερικών ή από Δικηγόρο. Άλλα έγγραφα στοιχεία</w:t>
      </w:r>
      <w:r w:rsidR="00836B0A" w:rsidRPr="00A470DE">
        <w:rPr>
          <w:rFonts w:asciiTheme="minorHAnsi" w:hAnsiTheme="minorHAnsi"/>
        </w:rPr>
        <w:t xml:space="preserve"> (π.χ. στοιχεία από συνδρομητικές σελίδες, τιμολόγια πώλησης, αλληλογραφία </w:t>
      </w:r>
      <w:r w:rsidR="00AD7774" w:rsidRPr="00A470DE">
        <w:rPr>
          <w:rFonts w:asciiTheme="minorHAnsi" w:hAnsiTheme="minorHAnsi"/>
        </w:rPr>
        <w:t>ΚΑΚ</w:t>
      </w:r>
      <w:r w:rsidR="00836B0A" w:rsidRPr="00A470DE">
        <w:rPr>
          <w:rFonts w:asciiTheme="minorHAnsi" w:hAnsiTheme="minorHAnsi"/>
        </w:rPr>
        <w:t>),</w:t>
      </w:r>
      <w:r w:rsidR="009E1CED" w:rsidRPr="00A470DE">
        <w:rPr>
          <w:rFonts w:asciiTheme="minorHAnsi" w:hAnsiTheme="minorHAnsi"/>
        </w:rPr>
        <w:t xml:space="preserve"> πέραν όσων ορίζονται αυστηρά και περιοριστικά στο ανωτέρω εδάφιο δεν λαμβάνο</w:t>
      </w:r>
      <w:r w:rsidR="001539F4" w:rsidRPr="00A470DE">
        <w:rPr>
          <w:rFonts w:asciiTheme="minorHAnsi" w:hAnsiTheme="minorHAnsi"/>
        </w:rPr>
        <w:t>νται υπόψη και δεν εξετάζονται.</w:t>
      </w:r>
    </w:p>
    <w:p w:rsidR="005D7481" w:rsidRPr="00A470DE" w:rsidRDefault="00FB6B85"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Για λόγους εύρυθμης</w:t>
      </w:r>
      <w:r w:rsidR="00BB47D0" w:rsidRPr="00A470DE">
        <w:rPr>
          <w:rFonts w:asciiTheme="minorHAnsi" w:hAnsiTheme="minorHAnsi"/>
        </w:rPr>
        <w:t xml:space="preserve"> οργάνωσης και λειτουργίας της α</w:t>
      </w:r>
      <w:r w:rsidRPr="00A470DE">
        <w:rPr>
          <w:rFonts w:asciiTheme="minorHAnsi" w:hAnsiTheme="minorHAnsi"/>
        </w:rPr>
        <w:t>γοράς και για την απρόσ</w:t>
      </w:r>
      <w:r w:rsidR="001E7C16" w:rsidRPr="00A470DE">
        <w:rPr>
          <w:rFonts w:asciiTheme="minorHAnsi" w:hAnsiTheme="minorHAnsi"/>
        </w:rPr>
        <w:t xml:space="preserve">κοπτη πρόσβαση των ασθενών στα νέα </w:t>
      </w:r>
      <w:r w:rsidR="005A3B32" w:rsidRPr="00A470DE">
        <w:rPr>
          <w:rFonts w:asciiTheme="minorHAnsi" w:hAnsiTheme="minorHAnsi"/>
        </w:rPr>
        <w:t>φάρμακα</w:t>
      </w:r>
      <w:r w:rsidRPr="00A470DE">
        <w:rPr>
          <w:rFonts w:asciiTheme="minorHAnsi" w:hAnsiTheme="minorHAnsi"/>
        </w:rPr>
        <w:t xml:space="preserve">, </w:t>
      </w:r>
      <w:r w:rsidR="003527B0" w:rsidRPr="00A470DE">
        <w:rPr>
          <w:rFonts w:asciiTheme="minorHAnsi" w:hAnsiTheme="minorHAnsi"/>
        </w:rPr>
        <w:t>μπορεί</w:t>
      </w:r>
      <w:r w:rsidRPr="00A470DE">
        <w:rPr>
          <w:rFonts w:asciiTheme="minorHAnsi" w:hAnsiTheme="minorHAnsi"/>
        </w:rPr>
        <w:t xml:space="preserve"> να εκδίδεται Δελτίο Τιμών Νέων</w:t>
      </w:r>
      <w:r w:rsidR="001E7C16" w:rsidRPr="00A470DE">
        <w:rPr>
          <w:rFonts w:asciiTheme="minorHAnsi" w:hAnsiTheme="minorHAnsi"/>
        </w:rPr>
        <w:t xml:space="preserve"> Φαρμάκων</w:t>
      </w:r>
      <w:r w:rsidRPr="00A470DE">
        <w:rPr>
          <w:rFonts w:asciiTheme="minorHAnsi" w:hAnsiTheme="minorHAnsi"/>
        </w:rPr>
        <w:t xml:space="preserve">, το οποίο έχει προετοιμαστεί αρμοδίως από τον </w:t>
      </w:r>
      <w:r w:rsidR="00B75433" w:rsidRPr="00A470DE">
        <w:rPr>
          <w:rFonts w:asciiTheme="minorHAnsi" w:hAnsiTheme="minorHAnsi"/>
        </w:rPr>
        <w:t xml:space="preserve">Ε.Ο.Φ. </w:t>
      </w:r>
      <w:r w:rsidRPr="00A470DE">
        <w:rPr>
          <w:rFonts w:asciiTheme="minorHAnsi" w:hAnsiTheme="minorHAnsi"/>
        </w:rPr>
        <w:t xml:space="preserve"> σε προγενέστερο χρόνο, ταυτόχρονα με το </w:t>
      </w:r>
      <w:r w:rsidR="001539F4" w:rsidRPr="00A470DE">
        <w:rPr>
          <w:rFonts w:asciiTheme="minorHAnsi" w:hAnsiTheme="minorHAnsi"/>
        </w:rPr>
        <w:t>ετήσιο Δ</w:t>
      </w:r>
      <w:r w:rsidRPr="00A470DE">
        <w:rPr>
          <w:rFonts w:asciiTheme="minorHAnsi" w:hAnsiTheme="minorHAnsi"/>
        </w:rPr>
        <w:t xml:space="preserve">ελτίο </w:t>
      </w:r>
      <w:r w:rsidR="001539F4" w:rsidRPr="00A470DE">
        <w:rPr>
          <w:rFonts w:asciiTheme="minorHAnsi" w:hAnsiTheme="minorHAnsi"/>
        </w:rPr>
        <w:t xml:space="preserve">Αναθεωρημένων </w:t>
      </w:r>
      <w:r w:rsidRPr="00A470DE">
        <w:rPr>
          <w:rFonts w:asciiTheme="minorHAnsi" w:hAnsiTheme="minorHAnsi"/>
        </w:rPr>
        <w:t>Τιμών</w:t>
      </w:r>
      <w:r w:rsidR="001539F4" w:rsidRPr="00A470DE">
        <w:rPr>
          <w:rFonts w:asciiTheme="minorHAnsi" w:hAnsiTheme="minorHAnsi"/>
        </w:rPr>
        <w:t xml:space="preserve"> Φαρμάκων</w:t>
      </w:r>
      <w:r w:rsidRPr="00A470DE">
        <w:rPr>
          <w:rFonts w:asciiTheme="minorHAnsi" w:hAnsiTheme="minorHAnsi"/>
        </w:rPr>
        <w:t xml:space="preserve">, παρότι οι </w:t>
      </w:r>
      <w:r w:rsidR="001539F4" w:rsidRPr="00A470DE">
        <w:rPr>
          <w:rFonts w:asciiTheme="minorHAnsi" w:hAnsiTheme="minorHAnsi"/>
        </w:rPr>
        <w:t xml:space="preserve">τιμές παραγωγού </w:t>
      </w:r>
      <w:r w:rsidRPr="00A470DE">
        <w:rPr>
          <w:rFonts w:asciiTheme="minorHAnsi" w:hAnsiTheme="minorHAnsi"/>
        </w:rPr>
        <w:t>έχουν υπολογιστεί ετεροχρονισμένα.</w:t>
      </w:r>
    </w:p>
    <w:p w:rsidR="005D7481" w:rsidRPr="00A470DE" w:rsidRDefault="00FB6B85"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 xml:space="preserve">Σε </w:t>
      </w:r>
      <w:r w:rsidR="007046EA" w:rsidRPr="00A470DE">
        <w:rPr>
          <w:rFonts w:asciiTheme="minorHAnsi" w:hAnsiTheme="minorHAnsi"/>
        </w:rPr>
        <w:t>εξαιρετικές περιπτώσεις, οι προθεσμίες των παρ.</w:t>
      </w:r>
      <w:r w:rsidR="005D7481" w:rsidRPr="00A470DE">
        <w:rPr>
          <w:rFonts w:asciiTheme="minorHAnsi" w:hAnsiTheme="minorHAnsi"/>
        </w:rPr>
        <w:t xml:space="preserve"> 5 και 6</w:t>
      </w:r>
      <w:r w:rsidR="007046EA" w:rsidRPr="00A470DE">
        <w:rPr>
          <w:rFonts w:asciiTheme="minorHAnsi" w:hAnsiTheme="minorHAnsi"/>
        </w:rPr>
        <w:t xml:space="preserve"> μπορούν να παραταθούν με ειδικά αιτιολογημένη απόφαση του Υπουργού Υγείας, </w:t>
      </w:r>
      <w:r w:rsidR="00AD7774" w:rsidRPr="00A470DE">
        <w:rPr>
          <w:rFonts w:asciiTheme="minorHAnsi" w:hAnsiTheme="minorHAnsi"/>
        </w:rPr>
        <w:t>μετά από πρόταση</w:t>
      </w:r>
      <w:r w:rsidR="007046EA" w:rsidRPr="00A470DE">
        <w:rPr>
          <w:rFonts w:asciiTheme="minorHAnsi" w:hAnsiTheme="minorHAnsi"/>
        </w:rPr>
        <w:t xml:space="preserve"> του Ε.Ο.Φ.</w:t>
      </w:r>
      <w:r w:rsidR="005D7481" w:rsidRPr="00A470DE">
        <w:rPr>
          <w:rFonts w:asciiTheme="minorHAnsi" w:hAnsiTheme="minorHAnsi"/>
        </w:rPr>
        <w:t>.</w:t>
      </w:r>
    </w:p>
    <w:p w:rsidR="005D7481" w:rsidRPr="00A470DE" w:rsidRDefault="00AA31E8"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 xml:space="preserve"> Δελτίο </w:t>
      </w:r>
      <w:r w:rsidR="004A312D" w:rsidRPr="00A470DE">
        <w:rPr>
          <w:rFonts w:asciiTheme="minorHAnsi" w:hAnsiTheme="minorHAnsi"/>
        </w:rPr>
        <w:t>τ</w:t>
      </w:r>
      <w:r w:rsidRPr="00A470DE">
        <w:rPr>
          <w:rFonts w:asciiTheme="minorHAnsi" w:hAnsiTheme="minorHAnsi"/>
        </w:rPr>
        <w:t>ιμών αποκλειστικά και μόνο για λόγους επικαιροποίησης των στοιχείων που αφορούν στην άδεια κυκλοφορ</w:t>
      </w:r>
      <w:r w:rsidR="00F16510" w:rsidRPr="00A470DE">
        <w:rPr>
          <w:rFonts w:asciiTheme="minorHAnsi" w:hAnsiTheme="minorHAnsi"/>
        </w:rPr>
        <w:t xml:space="preserve">ίας των </w:t>
      </w:r>
      <w:r w:rsidRPr="00A470DE">
        <w:rPr>
          <w:rFonts w:asciiTheme="minorHAnsi" w:hAnsiTheme="minorHAnsi"/>
        </w:rPr>
        <w:t>τιμολογημ</w:t>
      </w:r>
      <w:r w:rsidR="00F16510" w:rsidRPr="00A470DE">
        <w:rPr>
          <w:rFonts w:asciiTheme="minorHAnsi" w:hAnsiTheme="minorHAnsi"/>
        </w:rPr>
        <w:t xml:space="preserve">ένων </w:t>
      </w:r>
      <w:r w:rsidR="009F649B" w:rsidRPr="00A470DE">
        <w:rPr>
          <w:rFonts w:asciiTheme="minorHAnsi" w:hAnsiTheme="minorHAnsi"/>
        </w:rPr>
        <w:t>φαρμάκων</w:t>
      </w:r>
      <w:r w:rsidRPr="00A470DE">
        <w:rPr>
          <w:rFonts w:asciiTheme="minorHAnsi" w:hAnsiTheme="minorHAnsi"/>
        </w:rPr>
        <w:t xml:space="preserve">, δυνάμει των διοικητικών μεταβολών (π.χ. αλλαγή </w:t>
      </w:r>
      <w:r w:rsidR="005D7481" w:rsidRPr="00A470DE">
        <w:rPr>
          <w:rFonts w:asciiTheme="minorHAnsi" w:hAnsiTheme="minorHAnsi"/>
        </w:rPr>
        <w:t>ΚΑΚ</w:t>
      </w:r>
      <w:r w:rsidRPr="00A470DE">
        <w:rPr>
          <w:rFonts w:asciiTheme="minorHAnsi" w:hAnsiTheme="minorHAnsi"/>
        </w:rPr>
        <w:t xml:space="preserve">, μετονομασία του </w:t>
      </w:r>
      <w:r w:rsidR="009F649B" w:rsidRPr="00A470DE">
        <w:rPr>
          <w:rFonts w:asciiTheme="minorHAnsi" w:hAnsiTheme="minorHAnsi"/>
        </w:rPr>
        <w:t>φαρμάκου</w:t>
      </w:r>
      <w:r w:rsidRPr="00A470DE">
        <w:rPr>
          <w:rFonts w:asciiTheme="minorHAnsi" w:hAnsiTheme="minorHAnsi"/>
        </w:rPr>
        <w:t xml:space="preserve">, αλλαγή του τρόπου διάθεσης, ανάκληση άδειας κυκλοφορίας) που έχουν επέλθει μετά την ανάρτηση του Δελτίου </w:t>
      </w:r>
      <w:r w:rsidR="005D7481" w:rsidRPr="00A470DE">
        <w:rPr>
          <w:rFonts w:asciiTheme="minorHAnsi" w:hAnsiTheme="minorHAnsi"/>
        </w:rPr>
        <w:t>Αναθεωρημένων Τιμών Φαρμάκων</w:t>
      </w:r>
      <w:r w:rsidR="005E4C52" w:rsidRPr="00A470DE">
        <w:rPr>
          <w:rFonts w:asciiTheme="minorHAnsi" w:hAnsiTheme="minorHAnsi"/>
        </w:rPr>
        <w:t xml:space="preserve">, </w:t>
      </w:r>
      <w:r w:rsidRPr="00A470DE">
        <w:rPr>
          <w:rFonts w:asciiTheme="minorHAnsi" w:hAnsiTheme="minorHAnsi"/>
        </w:rPr>
        <w:t xml:space="preserve">αναρτάται κατά το δεύτερο εξάμηνο του έτους, μαζί με </w:t>
      </w:r>
      <w:r w:rsidR="005E4C52" w:rsidRPr="00A470DE">
        <w:rPr>
          <w:rFonts w:asciiTheme="minorHAnsi" w:hAnsiTheme="minorHAnsi"/>
        </w:rPr>
        <w:t xml:space="preserve">την </w:t>
      </w:r>
      <w:r w:rsidR="002A7EE7" w:rsidRPr="00A470DE">
        <w:rPr>
          <w:rFonts w:asciiTheme="minorHAnsi" w:hAnsiTheme="minorHAnsi"/>
        </w:rPr>
        <w:t xml:space="preserve">έκδοση και </w:t>
      </w:r>
      <w:r w:rsidR="005E4C52" w:rsidRPr="00A470DE">
        <w:rPr>
          <w:rFonts w:asciiTheme="minorHAnsi" w:hAnsiTheme="minorHAnsi"/>
        </w:rPr>
        <w:t xml:space="preserve">ανάρτηση </w:t>
      </w:r>
      <w:r w:rsidRPr="00A470DE">
        <w:rPr>
          <w:rFonts w:asciiTheme="minorHAnsi" w:hAnsiTheme="minorHAnsi"/>
        </w:rPr>
        <w:t>το</w:t>
      </w:r>
      <w:r w:rsidR="005E4C52" w:rsidRPr="00A470DE">
        <w:rPr>
          <w:rFonts w:asciiTheme="minorHAnsi" w:hAnsiTheme="minorHAnsi"/>
        </w:rPr>
        <w:t>υ καταλόγου αναθεώρησης των ενδεικτικών τιμών των μη συνταγογραφούμενων φαρμάκων της διάταξης της παρ.</w:t>
      </w:r>
      <w:r w:rsidR="005D7481" w:rsidRPr="00A470DE">
        <w:rPr>
          <w:rFonts w:asciiTheme="minorHAnsi" w:hAnsiTheme="minorHAnsi"/>
        </w:rPr>
        <w:t xml:space="preserve"> </w:t>
      </w:r>
      <w:r w:rsidR="005E4C52" w:rsidRPr="00A470DE">
        <w:rPr>
          <w:rFonts w:asciiTheme="minorHAnsi" w:hAnsiTheme="minorHAnsi"/>
        </w:rPr>
        <w:t>6 του άρθρου 5 της Γ5(α)οικ.38152/2017 απόφασης του Υπουργού Υγείας (Β΄ 1761).</w:t>
      </w:r>
    </w:p>
    <w:p w:rsidR="005D7481" w:rsidRPr="00A470DE" w:rsidRDefault="002D177A"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lastRenderedPageBreak/>
        <w:t xml:space="preserve"> Ο </w:t>
      </w:r>
      <w:r w:rsidR="005D7481" w:rsidRPr="00A470DE">
        <w:rPr>
          <w:rFonts w:asciiTheme="minorHAnsi" w:hAnsiTheme="minorHAnsi"/>
        </w:rPr>
        <w:t xml:space="preserve">ΚΑΚ </w:t>
      </w:r>
      <w:r w:rsidR="009F649B" w:rsidRPr="00A470DE">
        <w:rPr>
          <w:rFonts w:asciiTheme="minorHAnsi" w:hAnsiTheme="minorHAnsi"/>
        </w:rPr>
        <w:t>φαρμάκου</w:t>
      </w:r>
      <w:r w:rsidR="006B18DB" w:rsidRPr="00A470DE">
        <w:rPr>
          <w:rFonts w:asciiTheme="minorHAnsi" w:hAnsiTheme="minorHAnsi"/>
        </w:rPr>
        <w:t xml:space="preserve"> </w:t>
      </w:r>
      <w:r w:rsidR="003527B0" w:rsidRPr="00A470DE">
        <w:rPr>
          <w:rFonts w:asciiTheme="minorHAnsi" w:hAnsiTheme="minorHAnsi"/>
        </w:rPr>
        <w:t>μπορεί</w:t>
      </w:r>
      <w:r w:rsidRPr="00A470DE">
        <w:rPr>
          <w:rFonts w:asciiTheme="minorHAnsi" w:hAnsiTheme="minorHAnsi"/>
        </w:rPr>
        <w:t xml:space="preserve"> να </w:t>
      </w:r>
      <w:r w:rsidR="006B18DB" w:rsidRPr="00A470DE">
        <w:rPr>
          <w:rFonts w:asciiTheme="minorHAnsi" w:hAnsiTheme="minorHAnsi"/>
        </w:rPr>
        <w:t xml:space="preserve">αιτηθεί τη </w:t>
      </w:r>
      <w:r w:rsidR="00A8043C" w:rsidRPr="00A470DE">
        <w:rPr>
          <w:rFonts w:asciiTheme="minorHAnsi" w:hAnsiTheme="minorHAnsi"/>
        </w:rPr>
        <w:t>δ</w:t>
      </w:r>
      <w:r w:rsidRPr="00A470DE">
        <w:rPr>
          <w:rFonts w:asciiTheme="minorHAnsi" w:hAnsiTheme="minorHAnsi"/>
        </w:rPr>
        <w:t xml:space="preserve">ιαγραφή </w:t>
      </w:r>
      <w:r w:rsidR="006B18DB" w:rsidRPr="00A470DE">
        <w:rPr>
          <w:rFonts w:asciiTheme="minorHAnsi" w:hAnsiTheme="minorHAnsi"/>
        </w:rPr>
        <w:t xml:space="preserve">του </w:t>
      </w:r>
      <w:r w:rsidR="009F649B" w:rsidRPr="00A470DE">
        <w:rPr>
          <w:rFonts w:asciiTheme="minorHAnsi" w:hAnsiTheme="minorHAnsi"/>
        </w:rPr>
        <w:t>φαρμάκου</w:t>
      </w:r>
      <w:r w:rsidR="00A8043C" w:rsidRPr="00A470DE">
        <w:rPr>
          <w:rFonts w:asciiTheme="minorHAnsi" w:hAnsiTheme="minorHAnsi"/>
        </w:rPr>
        <w:t xml:space="preserve"> από το </w:t>
      </w:r>
      <w:r w:rsidR="004A312D" w:rsidRPr="00A470DE">
        <w:rPr>
          <w:rFonts w:asciiTheme="minorHAnsi" w:hAnsiTheme="minorHAnsi"/>
        </w:rPr>
        <w:t xml:space="preserve">δελτίο τιμών </w:t>
      </w:r>
      <w:r w:rsidR="006B18DB" w:rsidRPr="00A470DE">
        <w:rPr>
          <w:rFonts w:asciiTheme="minorHAnsi" w:hAnsiTheme="minorHAnsi"/>
        </w:rPr>
        <w:t xml:space="preserve">στο οποίο έχει συμπεριληφθεί, </w:t>
      </w:r>
      <w:r w:rsidR="00C25F44" w:rsidRPr="00A470DE">
        <w:rPr>
          <w:rFonts w:asciiTheme="minorHAnsi" w:hAnsiTheme="minorHAnsi"/>
        </w:rPr>
        <w:t xml:space="preserve">μόνο </w:t>
      </w:r>
      <w:r w:rsidR="006B18DB" w:rsidRPr="00A470DE">
        <w:rPr>
          <w:rFonts w:asciiTheme="minorHAnsi" w:hAnsiTheme="minorHAnsi"/>
        </w:rPr>
        <w:t xml:space="preserve">εφόσον </w:t>
      </w:r>
      <w:r w:rsidR="00C25F44" w:rsidRPr="00A470DE">
        <w:rPr>
          <w:rFonts w:asciiTheme="minorHAnsi" w:hAnsiTheme="minorHAnsi"/>
        </w:rPr>
        <w:t xml:space="preserve">τρεις (3) μήνες πριν από την υποβολή της ανωτέρω </w:t>
      </w:r>
      <w:r w:rsidR="005D7481" w:rsidRPr="00A470DE">
        <w:rPr>
          <w:rFonts w:asciiTheme="minorHAnsi" w:hAnsiTheme="minorHAnsi"/>
        </w:rPr>
        <w:t>αίτησης</w:t>
      </w:r>
      <w:r w:rsidR="00C25F44" w:rsidRPr="00A470DE">
        <w:rPr>
          <w:rFonts w:asciiTheme="minorHAnsi" w:hAnsiTheme="minorHAnsi"/>
        </w:rPr>
        <w:t xml:space="preserve"> </w:t>
      </w:r>
      <w:r w:rsidR="006B18DB" w:rsidRPr="00A470DE">
        <w:rPr>
          <w:rFonts w:asciiTheme="minorHAnsi" w:hAnsiTheme="minorHAnsi"/>
        </w:rPr>
        <w:t>έχει γνωστοποιήσει εγγράφως στις αρμόδιες υπηρεσ</w:t>
      </w:r>
      <w:r w:rsidR="00A55116" w:rsidRPr="00A470DE">
        <w:rPr>
          <w:rFonts w:asciiTheme="minorHAnsi" w:hAnsiTheme="minorHAnsi"/>
        </w:rPr>
        <w:t>ίες του Ε.Ο.Φ. τη διακοπή της κυκλοφορίας του συγκεκριμένου προϊ</w:t>
      </w:r>
      <w:r w:rsidR="00C25F44" w:rsidRPr="00A470DE">
        <w:rPr>
          <w:rFonts w:asciiTheme="minorHAnsi" w:hAnsiTheme="minorHAnsi"/>
        </w:rPr>
        <w:t xml:space="preserve">όντος, </w:t>
      </w:r>
      <w:r w:rsidR="005D7481" w:rsidRPr="00A470DE">
        <w:rPr>
          <w:rFonts w:asciiTheme="minorHAnsi" w:hAnsiTheme="minorHAnsi"/>
        </w:rPr>
        <w:t>α</w:t>
      </w:r>
      <w:r w:rsidR="002A7EE7" w:rsidRPr="00A470DE">
        <w:rPr>
          <w:rFonts w:asciiTheme="minorHAnsi" w:hAnsiTheme="minorHAnsi"/>
        </w:rPr>
        <w:t>ποδεικνυομένης</w:t>
      </w:r>
      <w:r w:rsidR="00C25F44" w:rsidRPr="00A470DE">
        <w:rPr>
          <w:rFonts w:asciiTheme="minorHAnsi" w:hAnsiTheme="minorHAnsi"/>
        </w:rPr>
        <w:t xml:space="preserve"> της εν λόγω εγγράφου γνωστοποίησης με σχετική βεβαίωση του Οργα</w:t>
      </w:r>
      <w:r w:rsidR="005D7481" w:rsidRPr="00A470DE">
        <w:rPr>
          <w:rFonts w:asciiTheme="minorHAnsi" w:hAnsiTheme="minorHAnsi"/>
        </w:rPr>
        <w:t>νισμού.</w:t>
      </w:r>
    </w:p>
    <w:p w:rsidR="003527B0" w:rsidRPr="00A470DE" w:rsidRDefault="0024285E"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 xml:space="preserve">Δεν αναθεωρούνται και δεν περιλαμβάνονται σε Δελτία Τιμών </w:t>
      </w:r>
      <w:r w:rsidR="002A7EE7" w:rsidRPr="00A470DE">
        <w:rPr>
          <w:rFonts w:asciiTheme="minorHAnsi" w:hAnsiTheme="minorHAnsi"/>
        </w:rPr>
        <w:t xml:space="preserve">τα </w:t>
      </w:r>
      <w:r w:rsidR="005A3B32" w:rsidRPr="00A470DE">
        <w:rPr>
          <w:rFonts w:asciiTheme="minorHAnsi" w:hAnsiTheme="minorHAnsi"/>
        </w:rPr>
        <w:t>φάρμακα</w:t>
      </w:r>
      <w:r w:rsidR="002A7EE7" w:rsidRPr="00A470DE">
        <w:rPr>
          <w:rFonts w:asciiTheme="minorHAnsi" w:hAnsiTheme="minorHAnsi"/>
        </w:rPr>
        <w:t xml:space="preserve"> </w:t>
      </w:r>
      <w:r w:rsidRPr="00A470DE">
        <w:rPr>
          <w:rFonts w:asciiTheme="minorHAnsi" w:hAnsiTheme="minorHAnsi"/>
        </w:rPr>
        <w:t xml:space="preserve"> που </w:t>
      </w:r>
      <w:r w:rsidR="00EF620A" w:rsidRPr="00A470DE">
        <w:rPr>
          <w:rFonts w:asciiTheme="minorHAnsi" w:hAnsiTheme="minorHAnsi"/>
        </w:rPr>
        <w:t xml:space="preserve">δεν πραγματοποίησαν πωλήσεις κατά τα τρία (3) τελευταία έτη, πριν από την ημερομηνία έναρξης της διαδικασίας </w:t>
      </w:r>
      <w:r w:rsidR="00A8043C" w:rsidRPr="00A470DE">
        <w:rPr>
          <w:rFonts w:asciiTheme="minorHAnsi" w:hAnsiTheme="minorHAnsi"/>
        </w:rPr>
        <w:t>α</w:t>
      </w:r>
      <w:r w:rsidR="00EF620A" w:rsidRPr="00A470DE">
        <w:rPr>
          <w:rFonts w:asciiTheme="minorHAnsi" w:hAnsiTheme="minorHAnsi"/>
        </w:rPr>
        <w:t xml:space="preserve">ναθεώρησης των </w:t>
      </w:r>
      <w:r w:rsidR="00A8043C" w:rsidRPr="00A470DE">
        <w:rPr>
          <w:rFonts w:asciiTheme="minorHAnsi" w:hAnsiTheme="minorHAnsi"/>
        </w:rPr>
        <w:t>τ</w:t>
      </w:r>
      <w:r w:rsidR="00EF620A" w:rsidRPr="00A470DE">
        <w:rPr>
          <w:rFonts w:asciiTheme="minorHAnsi" w:hAnsiTheme="minorHAnsi"/>
        </w:rPr>
        <w:t>ιμών</w:t>
      </w:r>
      <w:r w:rsidR="00A8043C" w:rsidRPr="00A470DE">
        <w:rPr>
          <w:rFonts w:asciiTheme="minorHAnsi" w:hAnsiTheme="minorHAnsi"/>
        </w:rPr>
        <w:t xml:space="preserve"> ή δεν έχουν πωλήσεις για τρία συνεχή έτη μετά την πρώτη τιμολόγησή του</w:t>
      </w:r>
      <w:r w:rsidR="00CA3A3E" w:rsidRPr="00A470DE">
        <w:rPr>
          <w:rFonts w:asciiTheme="minorHAnsi" w:hAnsiTheme="minorHAnsi"/>
        </w:rPr>
        <w:t>ς</w:t>
      </w:r>
      <w:r w:rsidR="00A8043C" w:rsidRPr="00A470DE">
        <w:rPr>
          <w:rFonts w:asciiTheme="minorHAnsi" w:hAnsiTheme="minorHAnsi"/>
        </w:rPr>
        <w:t xml:space="preserve">, ανεξάρτητα από το </w:t>
      </w:r>
      <w:r w:rsidRPr="00A470DE">
        <w:rPr>
          <w:rFonts w:asciiTheme="minorHAnsi" w:hAnsiTheme="minorHAnsi"/>
        </w:rPr>
        <w:t xml:space="preserve">αν έχει </w:t>
      </w:r>
      <w:r w:rsidR="00A8043C" w:rsidRPr="00A470DE">
        <w:rPr>
          <w:rFonts w:asciiTheme="minorHAnsi" w:hAnsiTheme="minorHAnsi"/>
        </w:rPr>
        <w:t xml:space="preserve">ανακληθεί </w:t>
      </w:r>
      <w:r w:rsidRPr="00A470DE">
        <w:rPr>
          <w:rFonts w:asciiTheme="minorHAnsi" w:hAnsiTheme="minorHAnsi"/>
        </w:rPr>
        <w:t xml:space="preserve">(ή όχι) </w:t>
      </w:r>
      <w:r w:rsidR="00A8043C" w:rsidRPr="00A470DE">
        <w:rPr>
          <w:rFonts w:asciiTheme="minorHAnsi" w:hAnsiTheme="minorHAnsi"/>
        </w:rPr>
        <w:t xml:space="preserve">η άδεια </w:t>
      </w:r>
      <w:r w:rsidR="003E50B5" w:rsidRPr="00A470DE">
        <w:rPr>
          <w:rFonts w:asciiTheme="minorHAnsi" w:hAnsiTheme="minorHAnsi"/>
        </w:rPr>
        <w:t xml:space="preserve">κυκλοφορίας τους </w:t>
      </w:r>
      <w:r w:rsidR="00A8043C" w:rsidRPr="00A470DE">
        <w:rPr>
          <w:rFonts w:asciiTheme="minorHAnsi" w:hAnsiTheme="minorHAnsi"/>
        </w:rPr>
        <w:t xml:space="preserve">με διαπιστωτική πράξη του </w:t>
      </w:r>
      <w:r w:rsidR="00B75433" w:rsidRPr="00A470DE">
        <w:rPr>
          <w:rFonts w:asciiTheme="minorHAnsi" w:hAnsiTheme="minorHAnsi"/>
        </w:rPr>
        <w:t xml:space="preserve">Ε.Ο.Φ. </w:t>
      </w:r>
      <w:r w:rsidR="00C25F44" w:rsidRPr="00A470DE">
        <w:rPr>
          <w:rFonts w:asciiTheme="minorHAnsi" w:hAnsiTheme="minorHAnsi"/>
        </w:rPr>
        <w:t>, ως ορίζεται από τις διατάξεις των παρ.</w:t>
      </w:r>
      <w:r w:rsidR="003527B0" w:rsidRPr="00A470DE">
        <w:rPr>
          <w:rFonts w:asciiTheme="minorHAnsi" w:hAnsiTheme="minorHAnsi"/>
        </w:rPr>
        <w:t xml:space="preserve"> </w:t>
      </w:r>
      <w:r w:rsidR="00C25F44" w:rsidRPr="00A470DE">
        <w:rPr>
          <w:rFonts w:asciiTheme="minorHAnsi" w:hAnsiTheme="minorHAnsi"/>
        </w:rPr>
        <w:t xml:space="preserve">4 και 5 του άρθρου 40 της </w:t>
      </w:r>
      <w:r w:rsidR="002414D7" w:rsidRPr="00A470DE">
        <w:rPr>
          <w:rFonts w:asciiTheme="minorHAnsi" w:hAnsiTheme="minorHAnsi"/>
        </w:rPr>
        <w:t xml:space="preserve">Δ.ΥΓ3α/Γ.Π. 32221/2013 </w:t>
      </w:r>
      <w:r w:rsidR="003527B0" w:rsidRPr="00A470DE">
        <w:rPr>
          <w:rFonts w:asciiTheme="minorHAnsi" w:hAnsiTheme="minorHAnsi"/>
        </w:rPr>
        <w:t>κοινής υπουργικής απόφασης</w:t>
      </w:r>
      <w:r w:rsidR="00C25F44" w:rsidRPr="00A470DE">
        <w:rPr>
          <w:rFonts w:asciiTheme="minorHAnsi" w:hAnsiTheme="minorHAnsi"/>
        </w:rPr>
        <w:t xml:space="preserve">. </w:t>
      </w:r>
      <w:r w:rsidRPr="00A470DE">
        <w:rPr>
          <w:rFonts w:asciiTheme="minorHAnsi" w:hAnsiTheme="minorHAnsi"/>
        </w:rPr>
        <w:t>Με τον όρο «π</w:t>
      </w:r>
      <w:r w:rsidR="00EF620A" w:rsidRPr="00A470DE">
        <w:rPr>
          <w:rFonts w:asciiTheme="minorHAnsi" w:hAnsiTheme="minorHAnsi"/>
        </w:rPr>
        <w:t xml:space="preserve">ωλήσεις» </w:t>
      </w:r>
      <w:r w:rsidRPr="00A470DE">
        <w:rPr>
          <w:rFonts w:asciiTheme="minorHAnsi" w:hAnsiTheme="minorHAnsi"/>
        </w:rPr>
        <w:t>νοούνται και οι ε</w:t>
      </w:r>
      <w:r w:rsidR="00EF620A" w:rsidRPr="00A470DE">
        <w:rPr>
          <w:rFonts w:asciiTheme="minorHAnsi" w:hAnsiTheme="minorHAnsi"/>
        </w:rPr>
        <w:t xml:space="preserve">ξαγωγές </w:t>
      </w:r>
      <w:r w:rsidRPr="00A470DE">
        <w:rPr>
          <w:rFonts w:asciiTheme="minorHAnsi" w:hAnsiTheme="minorHAnsi"/>
        </w:rPr>
        <w:t>που πραγματοποιούνται εντός του χρονικού διαστήματος των τριών (3) ετ</w:t>
      </w:r>
      <w:r w:rsidR="00BE7759" w:rsidRPr="00A470DE">
        <w:rPr>
          <w:rFonts w:asciiTheme="minorHAnsi" w:hAnsiTheme="minorHAnsi"/>
        </w:rPr>
        <w:t xml:space="preserve">ών </w:t>
      </w:r>
      <w:r w:rsidRPr="00A470DE">
        <w:rPr>
          <w:rFonts w:asciiTheme="minorHAnsi" w:hAnsiTheme="minorHAnsi"/>
        </w:rPr>
        <w:t>ως ανωτέρω ορ</w:t>
      </w:r>
      <w:r w:rsidR="003E50B5" w:rsidRPr="00A470DE">
        <w:rPr>
          <w:rFonts w:asciiTheme="minorHAnsi" w:hAnsiTheme="minorHAnsi"/>
        </w:rPr>
        <w:t xml:space="preserve">ίζεται, οι οποίες αποδεικνύονται αποκλειστικά από τα στοιχεία </w:t>
      </w:r>
      <w:r w:rsidR="00BE7759" w:rsidRPr="00A470DE">
        <w:rPr>
          <w:rFonts w:asciiTheme="minorHAnsi" w:hAnsiTheme="minorHAnsi"/>
        </w:rPr>
        <w:t xml:space="preserve">εξαγωγών </w:t>
      </w:r>
      <w:r w:rsidR="003E50B5" w:rsidRPr="00A470DE">
        <w:rPr>
          <w:rFonts w:asciiTheme="minorHAnsi" w:hAnsiTheme="minorHAnsi"/>
        </w:rPr>
        <w:t xml:space="preserve">που </w:t>
      </w:r>
      <w:r w:rsidR="00BE7759" w:rsidRPr="00A470DE">
        <w:rPr>
          <w:rFonts w:asciiTheme="minorHAnsi" w:hAnsiTheme="minorHAnsi"/>
        </w:rPr>
        <w:t xml:space="preserve">υποβάλει ο </w:t>
      </w:r>
      <w:r w:rsidR="003527B0" w:rsidRPr="00A470DE">
        <w:rPr>
          <w:rFonts w:asciiTheme="minorHAnsi" w:hAnsiTheme="minorHAnsi"/>
        </w:rPr>
        <w:t>ΚΑΚ</w:t>
      </w:r>
      <w:r w:rsidR="00BE7759" w:rsidRPr="00A470DE">
        <w:rPr>
          <w:rFonts w:asciiTheme="minorHAnsi" w:hAnsiTheme="minorHAnsi"/>
        </w:rPr>
        <w:t xml:space="preserve"> στη οικεία βάση δεδομέν</w:t>
      </w:r>
      <w:r w:rsidR="003527B0" w:rsidRPr="00A470DE">
        <w:rPr>
          <w:rFonts w:asciiTheme="minorHAnsi" w:hAnsiTheme="minorHAnsi"/>
        </w:rPr>
        <w:t>ων που τηρείται στον Οργανισμό.</w:t>
      </w:r>
    </w:p>
    <w:p w:rsidR="00BE7759" w:rsidRPr="00A470DE" w:rsidRDefault="003527B0" w:rsidP="00EF6AA2">
      <w:pPr>
        <w:pStyle w:val="a7"/>
        <w:numPr>
          <w:ilvl w:val="0"/>
          <w:numId w:val="12"/>
        </w:numPr>
        <w:tabs>
          <w:tab w:val="left" w:pos="426"/>
        </w:tabs>
        <w:spacing w:after="0" w:line="360" w:lineRule="auto"/>
        <w:ind w:left="0" w:firstLine="0"/>
        <w:contextualSpacing w:val="0"/>
        <w:jc w:val="both"/>
        <w:rPr>
          <w:rFonts w:asciiTheme="minorHAnsi" w:hAnsiTheme="minorHAnsi"/>
        </w:rPr>
      </w:pPr>
      <w:r w:rsidRPr="00A470DE">
        <w:rPr>
          <w:rFonts w:asciiTheme="minorHAnsi" w:hAnsiTheme="minorHAnsi"/>
        </w:rPr>
        <w:t>Ε</w:t>
      </w:r>
      <w:r w:rsidR="003B2A52" w:rsidRPr="00A470DE">
        <w:rPr>
          <w:rFonts w:asciiTheme="minorHAnsi" w:hAnsiTheme="minorHAnsi"/>
        </w:rPr>
        <w:t>φ</w:t>
      </w:r>
      <w:r w:rsidR="009B491F" w:rsidRPr="00A470DE">
        <w:rPr>
          <w:rFonts w:asciiTheme="minorHAnsi" w:hAnsiTheme="minorHAnsi"/>
        </w:rPr>
        <w:t xml:space="preserve">όσον, </w:t>
      </w:r>
      <w:r w:rsidR="00BE7759" w:rsidRPr="00A470DE">
        <w:rPr>
          <w:rFonts w:asciiTheme="minorHAnsi" w:hAnsiTheme="minorHAnsi"/>
        </w:rPr>
        <w:t xml:space="preserve">εξαιρετικά </w:t>
      </w:r>
      <w:r w:rsidR="008B40B5" w:rsidRPr="00A470DE">
        <w:rPr>
          <w:rFonts w:asciiTheme="minorHAnsi" w:hAnsiTheme="minorHAnsi"/>
        </w:rPr>
        <w:t xml:space="preserve">και για λόγους δημόσιας υγείας </w:t>
      </w:r>
      <w:r w:rsidR="003B2A52" w:rsidRPr="00A470DE">
        <w:rPr>
          <w:rFonts w:asciiTheme="minorHAnsi" w:hAnsiTheme="minorHAnsi"/>
        </w:rPr>
        <w:t xml:space="preserve">εξαιρείται από </w:t>
      </w:r>
      <w:r w:rsidRPr="00A470DE">
        <w:rPr>
          <w:rFonts w:asciiTheme="minorHAnsi" w:hAnsiTheme="minorHAnsi"/>
        </w:rPr>
        <w:t>την ανάκληση</w:t>
      </w:r>
      <w:r w:rsidR="003B2A52" w:rsidRPr="00A470DE">
        <w:rPr>
          <w:rFonts w:asciiTheme="minorHAnsi" w:hAnsiTheme="minorHAnsi"/>
        </w:rPr>
        <w:t xml:space="preserve"> η άδεια κυκλοφορίας </w:t>
      </w:r>
      <w:r w:rsidR="009F649B" w:rsidRPr="00A470DE">
        <w:rPr>
          <w:rFonts w:asciiTheme="minorHAnsi" w:hAnsiTheme="minorHAnsi"/>
        </w:rPr>
        <w:t>φαρμάκου</w:t>
      </w:r>
      <w:r w:rsidR="003B2A52" w:rsidRPr="00A470DE">
        <w:rPr>
          <w:rFonts w:asciiTheme="minorHAnsi" w:hAnsiTheme="minorHAnsi"/>
        </w:rPr>
        <w:t xml:space="preserve"> που υπάγεται στην κατηγορία του προηγούμενου εδαφίου, </w:t>
      </w:r>
      <w:r w:rsidR="008B40B5" w:rsidRPr="00A470DE">
        <w:rPr>
          <w:rFonts w:asciiTheme="minorHAnsi" w:hAnsiTheme="minorHAnsi"/>
        </w:rPr>
        <w:t>σύμφωνα με όσα ορίζει η διάταξη της παρ.</w:t>
      </w:r>
      <w:r w:rsidRPr="00A470DE">
        <w:rPr>
          <w:rFonts w:asciiTheme="minorHAnsi" w:hAnsiTheme="minorHAnsi"/>
        </w:rPr>
        <w:t xml:space="preserve"> </w:t>
      </w:r>
      <w:r w:rsidR="008B40B5" w:rsidRPr="00A470DE">
        <w:rPr>
          <w:rFonts w:asciiTheme="minorHAnsi" w:hAnsiTheme="minorHAnsi"/>
        </w:rPr>
        <w:t xml:space="preserve">6 του άρθρου 40 της </w:t>
      </w:r>
      <w:r w:rsidRPr="00A470DE">
        <w:rPr>
          <w:rFonts w:asciiTheme="minorHAnsi" w:hAnsiTheme="minorHAnsi"/>
        </w:rPr>
        <w:t>Δ</w:t>
      </w:r>
      <w:r w:rsidR="002414D7" w:rsidRPr="00A470DE">
        <w:rPr>
          <w:rFonts w:asciiTheme="minorHAnsi" w:hAnsiTheme="minorHAnsi"/>
        </w:rPr>
        <w:t xml:space="preserve"> Δ.ΥΓ3α/Γ.Π. 32221/2013 κοινής υπουργικής απόφασης</w:t>
      </w:r>
      <w:r w:rsidR="008B40B5" w:rsidRPr="00A470DE">
        <w:rPr>
          <w:rFonts w:asciiTheme="minorHAnsi" w:hAnsiTheme="minorHAnsi"/>
        </w:rPr>
        <w:t xml:space="preserve">, ο </w:t>
      </w:r>
      <w:r w:rsidRPr="00A470DE">
        <w:rPr>
          <w:rFonts w:asciiTheme="minorHAnsi" w:hAnsiTheme="minorHAnsi"/>
        </w:rPr>
        <w:t>ΚΑΚ</w:t>
      </w:r>
      <w:r w:rsidR="003B2A52" w:rsidRPr="00A470DE">
        <w:rPr>
          <w:rFonts w:asciiTheme="minorHAnsi" w:hAnsiTheme="minorHAnsi"/>
        </w:rPr>
        <w:t xml:space="preserve"> </w:t>
      </w:r>
      <w:r w:rsidRPr="00A470DE">
        <w:rPr>
          <w:rFonts w:asciiTheme="minorHAnsi" w:hAnsiTheme="minorHAnsi"/>
        </w:rPr>
        <w:t>μπορεί</w:t>
      </w:r>
      <w:r w:rsidR="003B2A52" w:rsidRPr="00A470DE">
        <w:rPr>
          <w:rFonts w:asciiTheme="minorHAnsi" w:hAnsiTheme="minorHAnsi"/>
        </w:rPr>
        <w:t xml:space="preserve"> να αιτηθεί την τιμολόγηση του </w:t>
      </w:r>
      <w:r w:rsidR="009F649B" w:rsidRPr="00A470DE">
        <w:rPr>
          <w:rFonts w:asciiTheme="minorHAnsi" w:hAnsiTheme="minorHAnsi"/>
        </w:rPr>
        <w:t>φαρμάκου</w:t>
      </w:r>
      <w:r w:rsidR="003B2A52" w:rsidRPr="00A470DE">
        <w:rPr>
          <w:rFonts w:asciiTheme="minorHAnsi" w:hAnsiTheme="minorHAnsi"/>
        </w:rPr>
        <w:t xml:space="preserve">, προκειμένου η τιμή του να περιληφθεί στο αμέσως επόμενο (της </w:t>
      </w:r>
      <w:r w:rsidR="00850A85" w:rsidRPr="00A470DE">
        <w:rPr>
          <w:rFonts w:asciiTheme="minorHAnsi" w:hAnsiTheme="minorHAnsi"/>
        </w:rPr>
        <w:t>αίτησής</w:t>
      </w:r>
      <w:r w:rsidR="003B2A52" w:rsidRPr="00A470DE">
        <w:rPr>
          <w:rFonts w:asciiTheme="minorHAnsi" w:hAnsiTheme="minorHAnsi"/>
        </w:rPr>
        <w:t xml:space="preserve"> του) </w:t>
      </w:r>
      <w:r w:rsidR="004A312D" w:rsidRPr="00A470DE">
        <w:rPr>
          <w:rFonts w:asciiTheme="minorHAnsi" w:hAnsiTheme="minorHAnsi"/>
        </w:rPr>
        <w:t>δ</w:t>
      </w:r>
      <w:r w:rsidR="008B40B5" w:rsidRPr="00A470DE">
        <w:rPr>
          <w:rFonts w:asciiTheme="minorHAnsi" w:hAnsiTheme="minorHAnsi"/>
        </w:rPr>
        <w:t xml:space="preserve">ελτίο Τιμών Νέων Φαρμάκων </w:t>
      </w:r>
      <w:r w:rsidR="003B2A52" w:rsidRPr="00A470DE">
        <w:rPr>
          <w:rFonts w:asciiTheme="minorHAnsi" w:hAnsiTheme="minorHAnsi"/>
        </w:rPr>
        <w:t xml:space="preserve">που θα εκδοθεί σύμφωνα με τις διατάξεις της παρούσας. </w:t>
      </w:r>
      <w:r w:rsidR="009B491F" w:rsidRPr="00A470DE">
        <w:rPr>
          <w:rFonts w:asciiTheme="minorHAnsi" w:hAnsiTheme="minorHAnsi"/>
        </w:rPr>
        <w:t xml:space="preserve">Η αίτηση του προηγούμενου εδαφίου συνιστά αίτηση για την </w:t>
      </w:r>
      <w:r w:rsidR="008B40B5" w:rsidRPr="00A470DE">
        <w:rPr>
          <w:rFonts w:asciiTheme="minorHAnsi" w:hAnsiTheme="minorHAnsi"/>
        </w:rPr>
        <w:t xml:space="preserve">τιμολόγηση </w:t>
      </w:r>
      <w:r w:rsidR="009B491F" w:rsidRPr="00A470DE">
        <w:rPr>
          <w:rFonts w:asciiTheme="minorHAnsi" w:hAnsiTheme="minorHAnsi"/>
        </w:rPr>
        <w:t xml:space="preserve">νέου </w:t>
      </w:r>
      <w:r w:rsidR="009F649B" w:rsidRPr="00A470DE">
        <w:rPr>
          <w:rFonts w:asciiTheme="minorHAnsi" w:hAnsiTheme="minorHAnsi"/>
        </w:rPr>
        <w:t>φαρμάκου</w:t>
      </w:r>
      <w:r w:rsidR="008B40B5" w:rsidRPr="00A470DE">
        <w:rPr>
          <w:rFonts w:asciiTheme="minorHAnsi" w:hAnsiTheme="minorHAnsi"/>
        </w:rPr>
        <w:t xml:space="preserve">, και ο </w:t>
      </w:r>
      <w:r w:rsidR="00850A85" w:rsidRPr="00A470DE">
        <w:rPr>
          <w:rFonts w:asciiTheme="minorHAnsi" w:hAnsiTheme="minorHAnsi"/>
        </w:rPr>
        <w:t>ΚΑΚ</w:t>
      </w:r>
      <w:r w:rsidR="009B491F" w:rsidRPr="00A470DE">
        <w:rPr>
          <w:rFonts w:asciiTheme="minorHAnsi" w:hAnsiTheme="minorHAnsi"/>
        </w:rPr>
        <w:t xml:space="preserve"> </w:t>
      </w:r>
      <w:r w:rsidR="008B40B5" w:rsidRPr="00A470DE">
        <w:rPr>
          <w:rFonts w:asciiTheme="minorHAnsi" w:hAnsiTheme="minorHAnsi"/>
        </w:rPr>
        <w:t xml:space="preserve">υποχρεούται να υποβάλει όλα τα στοιχεία και έγγραφα που ορίζονται από τις διατάξεις της παρούσας και να καταβάλει το εκάστοτε προβλεπόμενο από τις οικείες διατάξεις παράβολο. </w:t>
      </w:r>
    </w:p>
    <w:p w:rsidR="001259A4" w:rsidRPr="00A470DE" w:rsidRDefault="001259A4" w:rsidP="00EF6AA2">
      <w:pPr>
        <w:tabs>
          <w:tab w:val="left" w:pos="993"/>
          <w:tab w:val="left" w:pos="2835"/>
        </w:tabs>
        <w:spacing w:after="0" w:line="360" w:lineRule="auto"/>
        <w:jc w:val="center"/>
        <w:rPr>
          <w:rFonts w:asciiTheme="minorHAnsi" w:hAnsiTheme="minorHAnsi"/>
          <w:b/>
        </w:rPr>
      </w:pPr>
    </w:p>
    <w:p w:rsidR="00F01A33" w:rsidRPr="00A470DE" w:rsidRDefault="00F01A33"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Άρθρο 4 </w:t>
      </w: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Μεθοδολογία Τιμολόγησης</w:t>
      </w:r>
      <w:r w:rsidR="005D5DC8" w:rsidRPr="00A470DE">
        <w:rPr>
          <w:rFonts w:asciiTheme="minorHAnsi" w:hAnsiTheme="minorHAnsi"/>
          <w:b/>
        </w:rPr>
        <w:t xml:space="preserve"> και Ανατιμολόγησης</w:t>
      </w:r>
    </w:p>
    <w:p w:rsidR="0093429B" w:rsidRPr="00A470DE" w:rsidRDefault="00F01A33"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Για τον καθορισμό των τιμώ</w:t>
      </w:r>
      <w:r w:rsidR="00B65DD9" w:rsidRPr="00A470DE">
        <w:rPr>
          <w:rFonts w:asciiTheme="minorHAnsi" w:hAnsiTheme="minorHAnsi"/>
        </w:rPr>
        <w:t xml:space="preserve">ν των </w:t>
      </w:r>
      <w:r w:rsidR="009F649B" w:rsidRPr="00A470DE">
        <w:rPr>
          <w:rFonts w:asciiTheme="minorHAnsi" w:hAnsiTheme="minorHAnsi"/>
        </w:rPr>
        <w:t>φαρμάκων</w:t>
      </w:r>
      <w:r w:rsidR="00B65DD9" w:rsidRPr="00A470DE">
        <w:rPr>
          <w:rFonts w:asciiTheme="minorHAnsi" w:hAnsiTheme="minorHAnsi"/>
        </w:rPr>
        <w:t xml:space="preserve"> </w:t>
      </w:r>
      <w:r w:rsidRPr="00A470DE">
        <w:rPr>
          <w:rFonts w:asciiTheme="minorHAnsi" w:hAnsiTheme="minorHAnsi"/>
        </w:rPr>
        <w:t xml:space="preserve">με </w:t>
      </w:r>
      <w:r w:rsidR="00B65DD9" w:rsidRPr="00A470DE">
        <w:rPr>
          <w:rFonts w:asciiTheme="minorHAnsi" w:hAnsiTheme="minorHAnsi"/>
        </w:rPr>
        <w:t xml:space="preserve">βάση </w:t>
      </w:r>
      <w:r w:rsidRPr="00A470DE">
        <w:rPr>
          <w:rFonts w:asciiTheme="minorHAnsi" w:hAnsiTheme="minorHAnsi"/>
        </w:rPr>
        <w:t xml:space="preserve">το μέσο όρο </w:t>
      </w:r>
      <w:r w:rsidR="00B65DD9" w:rsidRPr="00A470DE">
        <w:rPr>
          <w:rFonts w:asciiTheme="minorHAnsi" w:hAnsiTheme="minorHAnsi"/>
        </w:rPr>
        <w:t xml:space="preserve">των </w:t>
      </w:r>
      <w:r w:rsidRPr="00A470DE">
        <w:rPr>
          <w:rFonts w:asciiTheme="minorHAnsi" w:hAnsiTheme="minorHAnsi"/>
        </w:rPr>
        <w:t xml:space="preserve">τιμών </w:t>
      </w:r>
      <w:r w:rsidR="00B65DD9" w:rsidRPr="00A470DE">
        <w:rPr>
          <w:rFonts w:asciiTheme="minorHAnsi" w:hAnsiTheme="minorHAnsi"/>
        </w:rPr>
        <w:t xml:space="preserve">των κρατών-μελών της </w:t>
      </w:r>
      <w:r w:rsidR="007A72DE" w:rsidRPr="00A470DE">
        <w:rPr>
          <w:rFonts w:asciiTheme="minorHAnsi" w:hAnsiTheme="minorHAnsi"/>
        </w:rPr>
        <w:t>Ευρωζώνης</w:t>
      </w:r>
      <w:r w:rsidR="001470E9" w:rsidRPr="00A470DE">
        <w:rPr>
          <w:rFonts w:asciiTheme="minorHAnsi" w:hAnsiTheme="minorHAnsi"/>
        </w:rPr>
        <w:t xml:space="preserve">, </w:t>
      </w:r>
      <w:r w:rsidRPr="00A470DE">
        <w:rPr>
          <w:rFonts w:asciiTheme="minorHAnsi" w:hAnsiTheme="minorHAnsi"/>
        </w:rPr>
        <w:t xml:space="preserve">το Τμήμα </w:t>
      </w:r>
      <w:r w:rsidR="00875FB1" w:rsidRPr="00A470DE">
        <w:rPr>
          <w:rFonts w:asciiTheme="minorHAnsi" w:hAnsiTheme="minorHAnsi"/>
        </w:rPr>
        <w:t xml:space="preserve">Τιμολόγησης </w:t>
      </w:r>
      <w:r w:rsidRPr="00A470DE">
        <w:rPr>
          <w:rFonts w:asciiTheme="minorHAnsi" w:hAnsiTheme="minorHAnsi"/>
        </w:rPr>
        <w:t>Ε</w:t>
      </w:r>
      <w:r w:rsidR="00B65DD9" w:rsidRPr="00A470DE">
        <w:rPr>
          <w:rFonts w:asciiTheme="minorHAnsi" w:hAnsiTheme="minorHAnsi"/>
        </w:rPr>
        <w:t>.</w:t>
      </w:r>
      <w:r w:rsidRPr="00A470DE">
        <w:rPr>
          <w:rFonts w:asciiTheme="minorHAnsi" w:hAnsiTheme="minorHAnsi"/>
        </w:rPr>
        <w:t>Ο</w:t>
      </w:r>
      <w:r w:rsidR="00B65DD9" w:rsidRPr="00A470DE">
        <w:rPr>
          <w:rFonts w:asciiTheme="minorHAnsi" w:hAnsiTheme="minorHAnsi"/>
        </w:rPr>
        <w:t xml:space="preserve">.Φ </w:t>
      </w:r>
      <w:r w:rsidR="001470E9" w:rsidRPr="00A470DE">
        <w:rPr>
          <w:rFonts w:asciiTheme="minorHAnsi" w:hAnsiTheme="minorHAnsi"/>
        </w:rPr>
        <w:t xml:space="preserve">ερευνά τις τιμές </w:t>
      </w:r>
      <w:r w:rsidR="00B65DD9" w:rsidRPr="00A470DE">
        <w:rPr>
          <w:rFonts w:asciiTheme="minorHAnsi" w:hAnsiTheme="minorHAnsi"/>
        </w:rPr>
        <w:t>σε όλα τα κράτη-μ</w:t>
      </w:r>
      <w:r w:rsidRPr="00A470DE">
        <w:rPr>
          <w:rFonts w:asciiTheme="minorHAnsi" w:hAnsiTheme="minorHAnsi"/>
        </w:rPr>
        <w:t xml:space="preserve">έλη της </w:t>
      </w:r>
      <w:r w:rsidR="007A72DE" w:rsidRPr="00A470DE">
        <w:rPr>
          <w:rFonts w:asciiTheme="minorHAnsi" w:hAnsiTheme="minorHAnsi"/>
        </w:rPr>
        <w:t>Ευρωζώνης</w:t>
      </w:r>
      <w:r w:rsidR="001470E9" w:rsidRPr="00A470DE">
        <w:rPr>
          <w:rFonts w:asciiTheme="minorHAnsi" w:hAnsiTheme="minorHAnsi"/>
        </w:rPr>
        <w:t xml:space="preserve"> με τη χρήση της βάσης δεδομένων </w:t>
      </w:r>
      <w:r w:rsidR="001470E9" w:rsidRPr="00A470DE">
        <w:rPr>
          <w:rFonts w:asciiTheme="minorHAnsi" w:hAnsiTheme="minorHAnsi"/>
          <w:lang w:val="en-US"/>
        </w:rPr>
        <w:t>EURIPID</w:t>
      </w:r>
      <w:r w:rsidR="001470E9" w:rsidRPr="00A470DE">
        <w:rPr>
          <w:rFonts w:asciiTheme="minorHAnsi" w:hAnsiTheme="minorHAnsi"/>
        </w:rPr>
        <w:t xml:space="preserve">, καθώς και των επίσημων στοιχείων που αναρτώνται από τους καθ’ ύλην αρμόδιους φορείς κάθε κράτους-μέλους της </w:t>
      </w:r>
      <w:r w:rsidR="007A72DE" w:rsidRPr="00A470DE">
        <w:rPr>
          <w:rFonts w:asciiTheme="minorHAnsi" w:hAnsiTheme="minorHAnsi"/>
        </w:rPr>
        <w:t>Ευρωζώνης</w:t>
      </w:r>
      <w:r w:rsidR="001470E9" w:rsidRPr="00A470DE">
        <w:rPr>
          <w:rFonts w:asciiTheme="minorHAnsi" w:hAnsiTheme="minorHAnsi"/>
        </w:rPr>
        <w:t>. Στην έρευνα αναζητείται κάθε διαθέσιμη τ</w:t>
      </w:r>
      <w:r w:rsidR="00701ABF" w:rsidRPr="00A470DE">
        <w:rPr>
          <w:rFonts w:asciiTheme="minorHAnsi" w:hAnsiTheme="minorHAnsi"/>
        </w:rPr>
        <w:t>ιμή (τιμή παραγωγού, χονδρική, λ</w:t>
      </w:r>
      <w:r w:rsidRPr="00A470DE">
        <w:rPr>
          <w:rFonts w:asciiTheme="minorHAnsi" w:hAnsiTheme="minorHAnsi"/>
        </w:rPr>
        <w:t xml:space="preserve">ιανική), </w:t>
      </w:r>
      <w:r w:rsidR="00701ABF" w:rsidRPr="00A470DE">
        <w:rPr>
          <w:rFonts w:asciiTheme="minorHAnsi" w:hAnsiTheme="minorHAnsi"/>
        </w:rPr>
        <w:t xml:space="preserve">και αντλείται εφόσον είναι συγκρίσιμη και αντίστοιχη. Στην περίπτωση που δεν ανευρίσκεται συγκρίσιμη και αντίστοιχη τιμή, εφαρμόζονται οι αναρτώμενοι από </w:t>
      </w:r>
      <w:r w:rsidR="00701ABF" w:rsidRPr="00A470DE">
        <w:rPr>
          <w:rFonts w:asciiTheme="minorHAnsi" w:hAnsiTheme="minorHAnsi"/>
        </w:rPr>
        <w:lastRenderedPageBreak/>
        <w:t xml:space="preserve">τον καθ’ ύλην αρμόδιο φορέα του κράτους-μέλους </w:t>
      </w:r>
      <w:r w:rsidR="00A56D69" w:rsidRPr="00A470DE">
        <w:rPr>
          <w:rFonts w:asciiTheme="minorHAnsi" w:hAnsiTheme="minorHAnsi"/>
        </w:rPr>
        <w:t xml:space="preserve">της </w:t>
      </w:r>
      <w:r w:rsidR="007A72DE" w:rsidRPr="00A470DE">
        <w:rPr>
          <w:rFonts w:asciiTheme="minorHAnsi" w:hAnsiTheme="minorHAnsi"/>
        </w:rPr>
        <w:t>Ευρωζώνης</w:t>
      </w:r>
      <w:r w:rsidR="00A56D69" w:rsidRPr="00A470DE">
        <w:rPr>
          <w:rFonts w:asciiTheme="minorHAnsi" w:hAnsiTheme="minorHAnsi"/>
        </w:rPr>
        <w:t xml:space="preserve"> </w:t>
      </w:r>
      <w:r w:rsidR="00701ABF" w:rsidRPr="00A470DE">
        <w:rPr>
          <w:rFonts w:asciiTheme="minorHAnsi" w:hAnsiTheme="minorHAnsi"/>
        </w:rPr>
        <w:t xml:space="preserve">απομειωτές (π.χ. για τον προσδιορισμό της τιμής παραγωγού), και ελλείψει τέτοιων απομειωτών </w:t>
      </w:r>
      <w:r w:rsidR="0093429B" w:rsidRPr="00A470DE">
        <w:rPr>
          <w:rFonts w:asciiTheme="minorHAnsi" w:hAnsiTheme="minorHAnsi"/>
        </w:rPr>
        <w:t>αντλούνται οι διαθέσιμες τιμές.</w:t>
      </w:r>
    </w:p>
    <w:p w:rsidR="0093429B" w:rsidRPr="00A470DE" w:rsidRDefault="00F01A33"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Η ημερο</w:t>
      </w:r>
      <w:r w:rsidR="001470E9" w:rsidRPr="00A470DE">
        <w:rPr>
          <w:rFonts w:asciiTheme="minorHAnsi" w:hAnsiTheme="minorHAnsi"/>
        </w:rPr>
        <w:t xml:space="preserve">μηνία άντλησης τιμών από τη βάση δεδομένων </w:t>
      </w:r>
      <w:r w:rsidRPr="00A470DE">
        <w:rPr>
          <w:rFonts w:asciiTheme="minorHAnsi" w:hAnsiTheme="minorHAnsi"/>
          <w:lang w:val="en-US"/>
        </w:rPr>
        <w:t>EURIPID</w:t>
      </w:r>
      <w:r w:rsidRPr="00A470DE">
        <w:rPr>
          <w:rFonts w:asciiTheme="minorHAnsi" w:hAnsiTheme="minorHAnsi"/>
        </w:rPr>
        <w:t xml:space="preserve"> για τις διαδικασίες τιμολόγηση</w:t>
      </w:r>
      <w:r w:rsidR="001470E9" w:rsidRPr="00A470DE">
        <w:rPr>
          <w:rFonts w:asciiTheme="minorHAnsi" w:hAnsiTheme="minorHAnsi"/>
        </w:rPr>
        <w:t xml:space="preserve">ς νέων </w:t>
      </w:r>
      <w:r w:rsidR="009F649B" w:rsidRPr="00A470DE">
        <w:rPr>
          <w:rFonts w:asciiTheme="minorHAnsi" w:hAnsiTheme="minorHAnsi"/>
        </w:rPr>
        <w:t>φαρμάκων</w:t>
      </w:r>
      <w:r w:rsidR="001470E9" w:rsidRPr="00A470DE">
        <w:rPr>
          <w:rFonts w:asciiTheme="minorHAnsi" w:hAnsiTheme="minorHAnsi"/>
        </w:rPr>
        <w:t xml:space="preserve"> </w:t>
      </w:r>
      <w:r w:rsidR="00887122" w:rsidRPr="00A470DE">
        <w:rPr>
          <w:rFonts w:asciiTheme="minorHAnsi" w:hAnsiTheme="minorHAnsi"/>
        </w:rPr>
        <w:t xml:space="preserve">και ανατιμολόγησης </w:t>
      </w:r>
      <w:r w:rsidRPr="00A470DE">
        <w:rPr>
          <w:rFonts w:asciiTheme="minorHAnsi" w:hAnsiTheme="minorHAnsi"/>
        </w:rPr>
        <w:t xml:space="preserve">ανακοινώνεται </w:t>
      </w:r>
      <w:r w:rsidR="00887122" w:rsidRPr="00A470DE">
        <w:rPr>
          <w:rFonts w:asciiTheme="minorHAnsi" w:hAnsiTheme="minorHAnsi"/>
        </w:rPr>
        <w:t xml:space="preserve">στον επίσημο διαδικτυακό τόπο του Ε.Ο.Φ. κατά </w:t>
      </w:r>
      <w:r w:rsidRPr="00A470DE">
        <w:rPr>
          <w:rFonts w:asciiTheme="minorHAnsi" w:hAnsiTheme="minorHAnsi"/>
        </w:rPr>
        <w:t xml:space="preserve">την έναρξη της κάθε διαδικασίας και </w:t>
      </w:r>
      <w:r w:rsidR="00887122" w:rsidRPr="00A470DE">
        <w:rPr>
          <w:rFonts w:asciiTheme="minorHAnsi" w:hAnsiTheme="minorHAnsi"/>
        </w:rPr>
        <w:t>δεν μπορεί να απέχει πέραν των τριών μηνών</w:t>
      </w:r>
      <w:r w:rsidRPr="00A470DE">
        <w:rPr>
          <w:rFonts w:asciiTheme="minorHAnsi" w:hAnsiTheme="minorHAnsi"/>
        </w:rPr>
        <w:t xml:space="preserve"> </w:t>
      </w:r>
      <w:r w:rsidR="00887122" w:rsidRPr="00A470DE">
        <w:rPr>
          <w:rFonts w:asciiTheme="minorHAnsi" w:hAnsiTheme="minorHAnsi"/>
        </w:rPr>
        <w:t xml:space="preserve">από </w:t>
      </w:r>
      <w:r w:rsidRPr="00A470DE">
        <w:rPr>
          <w:rFonts w:asciiTheme="minorHAnsi" w:hAnsiTheme="minorHAnsi"/>
        </w:rPr>
        <w:t>την εκτιμώμενη ημ</w:t>
      </w:r>
      <w:r w:rsidR="00887122" w:rsidRPr="00A470DE">
        <w:rPr>
          <w:rFonts w:asciiTheme="minorHAnsi" w:hAnsiTheme="minorHAnsi"/>
        </w:rPr>
        <w:t xml:space="preserve">ερομηνία ανάρτησης του </w:t>
      </w:r>
      <w:r w:rsidR="004A312D" w:rsidRPr="00A470DE">
        <w:rPr>
          <w:rFonts w:asciiTheme="minorHAnsi" w:hAnsiTheme="minorHAnsi"/>
        </w:rPr>
        <w:t>δ</w:t>
      </w:r>
      <w:r w:rsidR="00887122" w:rsidRPr="00A470DE">
        <w:rPr>
          <w:rFonts w:asciiTheme="minorHAnsi" w:hAnsiTheme="minorHAnsi"/>
        </w:rPr>
        <w:t xml:space="preserve">ελτίου </w:t>
      </w:r>
      <w:r w:rsidR="004A312D" w:rsidRPr="00A470DE">
        <w:rPr>
          <w:rFonts w:asciiTheme="minorHAnsi" w:hAnsiTheme="minorHAnsi"/>
        </w:rPr>
        <w:t>τ</w:t>
      </w:r>
      <w:r w:rsidR="00887122" w:rsidRPr="00A470DE">
        <w:rPr>
          <w:rFonts w:asciiTheme="minorHAnsi" w:hAnsiTheme="minorHAnsi"/>
        </w:rPr>
        <w:t>ιμών.</w:t>
      </w:r>
      <w:r w:rsidR="005D5DC8" w:rsidRPr="00A470DE">
        <w:rPr>
          <w:rFonts w:asciiTheme="minorHAnsi" w:hAnsiTheme="minorHAnsi"/>
        </w:rPr>
        <w:t xml:space="preserve"> Κατά παρέκκλιση από τον κανόνα του προηγούμενου εδαφίου, π</w:t>
      </w:r>
      <w:r w:rsidR="00887122" w:rsidRPr="00A470DE">
        <w:rPr>
          <w:rFonts w:asciiTheme="minorHAnsi" w:hAnsiTheme="minorHAnsi"/>
        </w:rPr>
        <w:t xml:space="preserve">ροκειμένου για την τιμολόγηση νέων </w:t>
      </w:r>
      <w:r w:rsidR="009F649B" w:rsidRPr="00A470DE">
        <w:rPr>
          <w:rFonts w:asciiTheme="minorHAnsi" w:hAnsiTheme="minorHAnsi"/>
        </w:rPr>
        <w:t>φαρμάκων</w:t>
      </w:r>
      <w:r w:rsidR="00887122" w:rsidRPr="00A470DE">
        <w:rPr>
          <w:rFonts w:asciiTheme="minorHAnsi" w:hAnsiTheme="minorHAnsi"/>
        </w:rPr>
        <w:t xml:space="preserve">, δεδομένα τιμών άλλων κρατών-μελών της </w:t>
      </w:r>
      <w:r w:rsidR="007A72DE" w:rsidRPr="00A470DE">
        <w:rPr>
          <w:rFonts w:asciiTheme="minorHAnsi" w:hAnsiTheme="minorHAnsi"/>
        </w:rPr>
        <w:t>Ευρωζώνης</w:t>
      </w:r>
      <w:r w:rsidR="00887122" w:rsidRPr="00A470DE">
        <w:rPr>
          <w:rFonts w:asciiTheme="minorHAnsi" w:hAnsiTheme="minorHAnsi"/>
        </w:rPr>
        <w:t xml:space="preserve"> μπορούν να αντληθούν </w:t>
      </w:r>
      <w:r w:rsidR="005D5DC8" w:rsidRPr="00A470DE">
        <w:rPr>
          <w:rFonts w:asciiTheme="minorHAnsi" w:hAnsiTheme="minorHAnsi"/>
        </w:rPr>
        <w:t xml:space="preserve">έως και την ημερομηνία αξιολόγησης των τιμών </w:t>
      </w:r>
      <w:r w:rsidR="0093429B" w:rsidRPr="00A470DE">
        <w:rPr>
          <w:rFonts w:asciiTheme="minorHAnsi" w:hAnsiTheme="minorHAnsi"/>
        </w:rPr>
        <w:t>από το Τμήμα Τιμολόγησης Ε.Ο.Φ..</w:t>
      </w:r>
    </w:p>
    <w:p w:rsidR="003F76EC" w:rsidRPr="00A470DE" w:rsidRDefault="008B40B5"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 xml:space="preserve">Κατά την εξέταση των τιμών των κρατών-μελών της </w:t>
      </w:r>
      <w:r w:rsidR="007A72DE" w:rsidRPr="00A470DE">
        <w:rPr>
          <w:rFonts w:asciiTheme="minorHAnsi" w:hAnsiTheme="minorHAnsi"/>
        </w:rPr>
        <w:t>Ευρωζώνης</w:t>
      </w:r>
      <w:r w:rsidRPr="00A470DE">
        <w:rPr>
          <w:rFonts w:asciiTheme="minorHAnsi" w:hAnsiTheme="minorHAnsi"/>
        </w:rPr>
        <w:t xml:space="preserve"> ως ορίζεται από την παρ.</w:t>
      </w:r>
      <w:r w:rsidR="0093429B" w:rsidRPr="00A470DE">
        <w:rPr>
          <w:rFonts w:asciiTheme="minorHAnsi" w:hAnsiTheme="minorHAnsi"/>
        </w:rPr>
        <w:t xml:space="preserve"> </w:t>
      </w:r>
      <w:r w:rsidRPr="00A470DE">
        <w:rPr>
          <w:rFonts w:asciiTheme="minorHAnsi" w:hAnsiTheme="minorHAnsi"/>
        </w:rPr>
        <w:t xml:space="preserve">1, ο Ε.Ο.Φ. μπορεί να εξετάσει τα στοιχεία σχετικά με τις τιμές του υπό τιμολόγηση </w:t>
      </w:r>
      <w:r w:rsidR="009F649B" w:rsidRPr="00A470DE">
        <w:rPr>
          <w:rFonts w:asciiTheme="minorHAnsi" w:hAnsiTheme="minorHAnsi"/>
        </w:rPr>
        <w:t>φαρμάκου</w:t>
      </w:r>
      <w:r w:rsidRPr="00A470DE">
        <w:rPr>
          <w:rFonts w:asciiTheme="minorHAnsi" w:hAnsiTheme="minorHAnsi"/>
        </w:rPr>
        <w:t xml:space="preserve"> σε άλλα κράτη-μέλη της </w:t>
      </w:r>
      <w:r w:rsidR="007A72DE" w:rsidRPr="00A470DE">
        <w:rPr>
          <w:rFonts w:asciiTheme="minorHAnsi" w:hAnsiTheme="minorHAnsi"/>
        </w:rPr>
        <w:t>Ευρωζώνης</w:t>
      </w:r>
      <w:r w:rsidRPr="00A470DE">
        <w:rPr>
          <w:rFonts w:asciiTheme="minorHAnsi" w:hAnsiTheme="minorHAnsi"/>
        </w:rPr>
        <w:t xml:space="preserve"> που δηλώνονται από τον αιτούντα με την υποβολή της αίτησης της παρ.1 του άρθρου 3. Τα στοιχεία του προηγούμενου εδαφίου υποβάλλονται ως Δήλωση, με όλες τις αντίστοιχες πληροφορίες, στα Φύλλα Έρευνας</w:t>
      </w:r>
      <w:r w:rsidR="00B75433" w:rsidRPr="00A470DE">
        <w:rPr>
          <w:rFonts w:asciiTheme="minorHAnsi" w:hAnsiTheme="minorHAnsi"/>
        </w:rPr>
        <w:t xml:space="preserve"> Στοιχείων και Τιμών</w:t>
      </w:r>
      <w:r w:rsidRPr="00A470DE">
        <w:rPr>
          <w:rFonts w:asciiTheme="minorHAnsi" w:hAnsiTheme="minorHAnsi"/>
        </w:rPr>
        <w:t xml:space="preserve">. Το Φύλλο Έρευνας Στοιχείων και Τιμών Φαρμάκων συμπληρώνεται, υπογράφεται και υποβάλλεται από τον ΚΑΚ και επέχει θέση </w:t>
      </w:r>
      <w:r w:rsidR="00B75433" w:rsidRPr="00A470DE">
        <w:rPr>
          <w:rFonts w:asciiTheme="minorHAnsi" w:hAnsiTheme="minorHAnsi"/>
        </w:rPr>
        <w:t>υπεύθυνης δήλωσης</w:t>
      </w:r>
      <w:r w:rsidRPr="00A470DE">
        <w:rPr>
          <w:rFonts w:asciiTheme="minorHAnsi" w:hAnsiTheme="minorHAnsi"/>
        </w:rPr>
        <w:t xml:space="preserve">. Επιπλέον, σε περιπτώσεις υποβολής </w:t>
      </w:r>
      <w:r w:rsidR="007C7B88" w:rsidRPr="00A470DE">
        <w:rPr>
          <w:rFonts w:asciiTheme="minorHAnsi" w:hAnsiTheme="minorHAnsi"/>
        </w:rPr>
        <w:t>λ</w:t>
      </w:r>
      <w:r w:rsidRPr="00A470DE">
        <w:rPr>
          <w:rFonts w:asciiTheme="minorHAnsi" w:hAnsiTheme="minorHAnsi"/>
        </w:rPr>
        <w:t xml:space="preserve">ανθασμένων </w:t>
      </w:r>
      <w:r w:rsidR="007C7B88" w:rsidRPr="00A470DE">
        <w:rPr>
          <w:rFonts w:asciiTheme="minorHAnsi" w:hAnsiTheme="minorHAnsi"/>
        </w:rPr>
        <w:t>σ</w:t>
      </w:r>
      <w:r w:rsidRPr="00A470DE">
        <w:rPr>
          <w:rFonts w:asciiTheme="minorHAnsi" w:hAnsiTheme="minorHAnsi"/>
        </w:rPr>
        <w:t>τοιχείων ή σε</w:t>
      </w:r>
      <w:r w:rsidR="00B75433" w:rsidRPr="00A470DE">
        <w:rPr>
          <w:rFonts w:asciiTheme="minorHAnsi" w:hAnsiTheme="minorHAnsi"/>
        </w:rPr>
        <w:t xml:space="preserve"> περίπτωση απόκρυψης Στοιχείων </w:t>
      </w:r>
      <w:r w:rsidRPr="00A470DE">
        <w:rPr>
          <w:rFonts w:asciiTheme="minorHAnsi" w:hAnsiTheme="minorHAnsi"/>
        </w:rPr>
        <w:t>επιβάλλ</w:t>
      </w:r>
      <w:r w:rsidR="00B75433" w:rsidRPr="00A470DE">
        <w:rPr>
          <w:rFonts w:asciiTheme="minorHAnsi" w:hAnsiTheme="minorHAnsi"/>
        </w:rPr>
        <w:t>εται</w:t>
      </w:r>
      <w:r w:rsidRPr="00A470DE">
        <w:rPr>
          <w:rFonts w:asciiTheme="minorHAnsi" w:hAnsiTheme="minorHAnsi"/>
        </w:rPr>
        <w:t xml:space="preserve"> από τον Υπουργό Υγείας</w:t>
      </w:r>
      <w:r w:rsidR="00B75433" w:rsidRPr="00A470DE">
        <w:rPr>
          <w:rFonts w:asciiTheme="minorHAnsi" w:hAnsiTheme="minorHAnsi"/>
        </w:rPr>
        <w:t xml:space="preserve"> πρόστιμο, όπως προβλέπεται στην παρ. 2 του άρθρου 13 του ν. 3408/2005 (Α’  272). </w:t>
      </w:r>
      <w:r w:rsidR="00B460F1" w:rsidRPr="00A470DE">
        <w:rPr>
          <w:rFonts w:asciiTheme="minorHAnsi" w:hAnsiTheme="minorHAnsi"/>
        </w:rPr>
        <w:t xml:space="preserve">Η </w:t>
      </w:r>
      <w:r w:rsidR="00B75433" w:rsidRPr="00A470DE">
        <w:rPr>
          <w:rFonts w:asciiTheme="minorHAnsi" w:hAnsiTheme="minorHAnsi"/>
        </w:rPr>
        <w:t xml:space="preserve">κατάθεση αιτήσεων, ερωτημάτων, φύλλων έρευνας στοιχείων και τιμών, καθώς και κάθε άλλη επικοινωνία των ΚΑΚ </w:t>
      </w:r>
      <w:r w:rsidR="00B460F1" w:rsidRPr="00A470DE">
        <w:rPr>
          <w:rFonts w:asciiTheme="minorHAnsi" w:hAnsiTheme="minorHAnsi"/>
        </w:rPr>
        <w:t>με το Τμήμα Τιμολόγησης Φαρμάκων Ε.Ο.Φ</w:t>
      </w:r>
      <w:r w:rsidR="00B75433" w:rsidRPr="00A470DE">
        <w:rPr>
          <w:rFonts w:asciiTheme="minorHAnsi" w:hAnsiTheme="minorHAnsi"/>
        </w:rPr>
        <w:t>.</w:t>
      </w:r>
      <w:r w:rsidR="00B460F1" w:rsidRPr="00A470DE">
        <w:rPr>
          <w:rFonts w:asciiTheme="minorHAnsi" w:hAnsiTheme="minorHAnsi"/>
        </w:rPr>
        <w:t xml:space="preserve"> στ</w:t>
      </w:r>
      <w:r w:rsidR="00B75433" w:rsidRPr="00A470DE">
        <w:rPr>
          <w:rFonts w:asciiTheme="minorHAnsi" w:hAnsiTheme="minorHAnsi"/>
        </w:rPr>
        <w:t xml:space="preserve">ο πλαίσιο </w:t>
      </w:r>
      <w:r w:rsidR="00B460F1" w:rsidRPr="00A470DE">
        <w:rPr>
          <w:rFonts w:asciiTheme="minorHAnsi" w:hAnsiTheme="minorHAnsi"/>
        </w:rPr>
        <w:t xml:space="preserve">της διαδικασίας τιμολόγησης/ανατιμολόγησης γίνεται ηλεκτρονικά, ως ορίζεται από τις σχετικές ανακοινώσεις που αναρτώνται </w:t>
      </w:r>
      <w:r w:rsidR="00AA2778" w:rsidRPr="00A470DE">
        <w:rPr>
          <w:rFonts w:asciiTheme="minorHAnsi" w:hAnsiTheme="minorHAnsi"/>
        </w:rPr>
        <w:t xml:space="preserve">στην </w:t>
      </w:r>
      <w:r w:rsidR="00B460F1" w:rsidRPr="00A470DE">
        <w:rPr>
          <w:rFonts w:asciiTheme="minorHAnsi" w:hAnsiTheme="minorHAnsi"/>
        </w:rPr>
        <w:t>επίσημη ιστοσελίδα του Οργανισμού.</w:t>
      </w:r>
    </w:p>
    <w:p w:rsidR="003F76EC" w:rsidRPr="00A470DE" w:rsidRDefault="00DE3FDF" w:rsidP="00EF6AA2">
      <w:pPr>
        <w:pStyle w:val="a7"/>
        <w:numPr>
          <w:ilvl w:val="0"/>
          <w:numId w:val="19"/>
        </w:numPr>
        <w:tabs>
          <w:tab w:val="left" w:pos="426"/>
        </w:tabs>
        <w:spacing w:after="0" w:line="360" w:lineRule="auto"/>
        <w:ind w:left="0" w:firstLine="0"/>
        <w:jc w:val="both"/>
        <w:rPr>
          <w:rFonts w:asciiTheme="minorHAnsi" w:hAnsiTheme="minorHAnsi"/>
          <w:lang w:eastAsia="el-GR"/>
        </w:rPr>
      </w:pPr>
      <w:r w:rsidRPr="00A470DE">
        <w:rPr>
          <w:rFonts w:asciiTheme="minorHAnsi" w:hAnsiTheme="minorHAnsi"/>
        </w:rPr>
        <w:t>Γ</w:t>
      </w:r>
      <w:r w:rsidR="005D5DC8" w:rsidRPr="00A470DE">
        <w:rPr>
          <w:rFonts w:asciiTheme="minorHAnsi" w:hAnsiTheme="minorHAnsi"/>
        </w:rPr>
        <w:t xml:space="preserve">ια </w:t>
      </w:r>
      <w:r w:rsidRPr="00A470DE">
        <w:rPr>
          <w:rFonts w:asciiTheme="minorHAnsi" w:hAnsiTheme="minorHAnsi"/>
        </w:rPr>
        <w:t>την τιμολόγηση νέων φαρμάκων</w:t>
      </w:r>
      <w:r w:rsidR="00F01A33" w:rsidRPr="00A470DE">
        <w:rPr>
          <w:rFonts w:asciiTheme="minorHAnsi" w:hAnsiTheme="minorHAnsi"/>
        </w:rPr>
        <w:t xml:space="preserve">, </w:t>
      </w:r>
      <w:r w:rsidR="005D5DC8" w:rsidRPr="00A470DE">
        <w:rPr>
          <w:rFonts w:asciiTheme="minorHAnsi" w:hAnsiTheme="minorHAnsi"/>
        </w:rPr>
        <w:t>ανεξαρτήτως τη</w:t>
      </w:r>
      <w:r w:rsidRPr="00A470DE">
        <w:rPr>
          <w:rFonts w:asciiTheme="minorHAnsi" w:hAnsiTheme="minorHAnsi"/>
        </w:rPr>
        <w:t xml:space="preserve">ς κατηγορίας στην οποία ανήκουν, </w:t>
      </w:r>
      <w:r w:rsidR="005D5DC8" w:rsidRPr="00A470DE">
        <w:rPr>
          <w:rFonts w:asciiTheme="minorHAnsi" w:hAnsiTheme="minorHAnsi"/>
        </w:rPr>
        <w:t xml:space="preserve">απαιτείται, πριν από την </w:t>
      </w:r>
      <w:r w:rsidRPr="00A470DE">
        <w:rPr>
          <w:rFonts w:asciiTheme="minorHAnsi" w:hAnsiTheme="minorHAnsi"/>
        </w:rPr>
        <w:t>τιμολόγησή τους</w:t>
      </w:r>
      <w:r w:rsidR="005D5DC8" w:rsidRPr="00A470DE">
        <w:rPr>
          <w:rFonts w:asciiTheme="minorHAnsi" w:hAnsiTheme="minorHAnsi"/>
        </w:rPr>
        <w:t xml:space="preserve">, </w:t>
      </w:r>
      <w:r w:rsidRPr="00A470DE">
        <w:rPr>
          <w:rFonts w:asciiTheme="minorHAnsi" w:hAnsiTheme="minorHAnsi"/>
        </w:rPr>
        <w:t xml:space="preserve">ταξινόμηση αυτών </w:t>
      </w:r>
      <w:r w:rsidR="00F01A33" w:rsidRPr="00A470DE">
        <w:rPr>
          <w:rFonts w:asciiTheme="minorHAnsi" w:hAnsiTheme="minorHAnsi"/>
        </w:rPr>
        <w:t xml:space="preserve">από </w:t>
      </w:r>
      <w:r w:rsidR="005D5DC8" w:rsidRPr="00A470DE">
        <w:rPr>
          <w:rFonts w:asciiTheme="minorHAnsi" w:hAnsiTheme="minorHAnsi"/>
        </w:rPr>
        <w:t xml:space="preserve">την Επιτροπή Αξιολόγησης και Αποζημίωσης Φαρμάκων Ανθρώπινης Χρήσης του άρθρου 247 του </w:t>
      </w:r>
      <w:r w:rsidRPr="00A470DE">
        <w:rPr>
          <w:rFonts w:asciiTheme="minorHAnsi" w:hAnsiTheme="minorHAnsi"/>
        </w:rPr>
        <w:t xml:space="preserve">ν. </w:t>
      </w:r>
      <w:r w:rsidR="005D5DC8" w:rsidRPr="00A470DE">
        <w:rPr>
          <w:rFonts w:asciiTheme="minorHAnsi" w:hAnsiTheme="minorHAnsi"/>
        </w:rPr>
        <w:t xml:space="preserve">4512/2018 (Α΄5), σε: </w:t>
      </w:r>
      <w:r w:rsidR="00F01A33" w:rsidRPr="00A470DE">
        <w:rPr>
          <w:rFonts w:asciiTheme="minorHAnsi" w:hAnsiTheme="minorHAnsi"/>
        </w:rPr>
        <w:t xml:space="preserve">α) </w:t>
      </w:r>
      <w:r w:rsidR="003F76EC" w:rsidRPr="00A470DE">
        <w:rPr>
          <w:rFonts w:asciiTheme="minorHAnsi" w:hAnsiTheme="minorHAnsi"/>
        </w:rPr>
        <w:t xml:space="preserve">εν δυνάμει αποζημιούμενα φάρμακα και β) μη αποζημιούμενα φάρμακα. </w:t>
      </w:r>
    </w:p>
    <w:p w:rsidR="00DE3FDF" w:rsidRPr="00A470DE" w:rsidRDefault="00DE3FDF"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Προκειμένου για τα μη αποζημιούμενα φάρμακα εφαρμόζονται οι ίδιοι κανόνες και η ίδια μεθοδολογία τιμολόγησης με τα εν δυνάμει αποζημιούμενα φάρμακα. Τα φάρμακα του καταλόγου των μη αποζημιούμενων φαρμάκων δεν ανατιμολογούνται.</w:t>
      </w:r>
    </w:p>
    <w:p w:rsidR="00DE3FDF" w:rsidRPr="00A470DE" w:rsidRDefault="00DE3FDF"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lastRenderedPageBreak/>
        <w:t>Τα παράγωγα αίματος και τα εμβόλια εξαιρούνται της ανατιμολόγησης για λόγους προάσπισης της δημόσιας υγείας και διασφάλισης της επάρκειας των εν λόγω φαρμάκων για τις ανάγκες των ασθενών.</w:t>
      </w:r>
    </w:p>
    <w:p w:rsidR="003F76EC" w:rsidRPr="00A470DE" w:rsidRDefault="001B3F91"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 xml:space="preserve">Για </w:t>
      </w:r>
      <w:r w:rsidRPr="00A470DE">
        <w:rPr>
          <w:rFonts w:asciiTheme="minorHAnsi" w:hAnsiTheme="minorHAnsi"/>
          <w:lang w:eastAsia="el-GR"/>
        </w:rPr>
        <w:t xml:space="preserve">τα </w:t>
      </w:r>
      <w:r w:rsidR="00DE3FDF" w:rsidRPr="00A470DE">
        <w:rPr>
          <w:rFonts w:asciiTheme="minorHAnsi" w:hAnsiTheme="minorHAnsi"/>
          <w:lang w:eastAsia="el-GR"/>
        </w:rPr>
        <w:t>φάρμακα</w:t>
      </w:r>
      <w:r w:rsidRPr="00A470DE">
        <w:rPr>
          <w:rFonts w:asciiTheme="minorHAnsi" w:hAnsiTheme="minorHAnsi"/>
          <w:lang w:eastAsia="el-GR"/>
        </w:rPr>
        <w:t xml:space="preserve"> που δεν υπόκεινται σε ανατιμολόγηση, </w:t>
      </w:r>
      <w:r w:rsidR="003F76EC" w:rsidRPr="00A470DE">
        <w:rPr>
          <w:rFonts w:asciiTheme="minorHAnsi" w:hAnsiTheme="minorHAnsi"/>
        </w:rPr>
        <w:t xml:space="preserve">η χονδρική τιμή πώλησης, η τιμή παραγωγού και η </w:t>
      </w:r>
      <w:r w:rsidR="00DE3FDF" w:rsidRPr="00A470DE">
        <w:rPr>
          <w:rFonts w:asciiTheme="minorHAnsi" w:hAnsiTheme="minorHAnsi"/>
        </w:rPr>
        <w:t>νοσοκομειακή τιμή πώλησης επανυ</w:t>
      </w:r>
      <w:r w:rsidR="003F76EC" w:rsidRPr="00A470DE">
        <w:rPr>
          <w:rFonts w:asciiTheme="minorHAnsi" w:hAnsiTheme="minorHAnsi"/>
        </w:rPr>
        <w:t xml:space="preserve">πολογίζονται </w:t>
      </w:r>
      <w:r w:rsidRPr="00A470DE">
        <w:rPr>
          <w:rFonts w:asciiTheme="minorHAnsi" w:hAnsiTheme="minorHAnsi"/>
        </w:rPr>
        <w:t xml:space="preserve">σε κάθε ανατιμολόγηση από τη λιανική τιμή πώλησης, </w:t>
      </w:r>
      <w:r w:rsidR="003F76EC" w:rsidRPr="00A470DE">
        <w:rPr>
          <w:rFonts w:asciiTheme="minorHAnsi" w:hAnsiTheme="minorHAnsi"/>
        </w:rPr>
        <w:t>η οποία παραμένει σταθερή</w:t>
      </w:r>
      <w:r w:rsidR="00F01A33" w:rsidRPr="00A470DE">
        <w:rPr>
          <w:rFonts w:asciiTheme="minorHAnsi" w:hAnsiTheme="minorHAnsi"/>
        </w:rPr>
        <w:t xml:space="preserve">. </w:t>
      </w:r>
      <w:r w:rsidR="00F01A33" w:rsidRPr="00A470DE">
        <w:rPr>
          <w:rFonts w:asciiTheme="minorHAnsi" w:hAnsiTheme="minorHAnsi"/>
          <w:lang w:eastAsia="el-GR"/>
        </w:rPr>
        <w:t xml:space="preserve">Για τα </w:t>
      </w:r>
      <w:r w:rsidR="00DE3FDF" w:rsidRPr="00A470DE">
        <w:rPr>
          <w:rFonts w:asciiTheme="minorHAnsi" w:hAnsiTheme="minorHAnsi"/>
          <w:lang w:eastAsia="el-GR"/>
        </w:rPr>
        <w:t xml:space="preserve">φάρμακα </w:t>
      </w:r>
      <w:r w:rsidR="00F01A33" w:rsidRPr="00A470DE">
        <w:rPr>
          <w:rFonts w:asciiTheme="minorHAnsi" w:hAnsiTheme="minorHAnsi"/>
          <w:lang w:eastAsia="el-GR"/>
        </w:rPr>
        <w:t>που υπόκεινται σε ανατιμολόγηση</w:t>
      </w:r>
      <w:r w:rsidRPr="00A470DE">
        <w:rPr>
          <w:rFonts w:asciiTheme="minorHAnsi" w:hAnsiTheme="minorHAnsi"/>
          <w:lang w:eastAsia="el-GR"/>
        </w:rPr>
        <w:t>,</w:t>
      </w:r>
      <w:r w:rsidR="00F01A33" w:rsidRPr="00A470DE">
        <w:rPr>
          <w:rFonts w:asciiTheme="minorHAnsi" w:hAnsiTheme="minorHAnsi"/>
          <w:lang w:eastAsia="el-GR"/>
        </w:rPr>
        <w:t xml:space="preserve"> οι διαδικασίες υπολογισμού ξεκινούν είτε από την τιμή παραγωγού, είτε από τη χονδρική τιμή</w:t>
      </w:r>
      <w:r w:rsidR="00DE3FDF" w:rsidRPr="00A470DE">
        <w:rPr>
          <w:rFonts w:asciiTheme="minorHAnsi" w:hAnsiTheme="minorHAnsi"/>
          <w:lang w:eastAsia="el-GR"/>
        </w:rPr>
        <w:t>.</w:t>
      </w:r>
    </w:p>
    <w:p w:rsidR="00280DD2" w:rsidRPr="00A470DE" w:rsidRDefault="0002536F"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 xml:space="preserve">Αν </w:t>
      </w:r>
      <w:r w:rsidR="00956160" w:rsidRPr="00A470DE">
        <w:rPr>
          <w:rFonts w:asciiTheme="minorHAnsi" w:hAnsiTheme="minorHAnsi"/>
        </w:rPr>
        <w:t xml:space="preserve"> </w:t>
      </w:r>
      <w:r w:rsidR="001B3F91" w:rsidRPr="00A470DE">
        <w:rPr>
          <w:rFonts w:asciiTheme="minorHAnsi" w:hAnsiTheme="minorHAnsi"/>
        </w:rPr>
        <w:t>μετά από αίτηση</w:t>
      </w:r>
      <w:r w:rsidR="00956160" w:rsidRPr="00A470DE">
        <w:rPr>
          <w:rFonts w:asciiTheme="minorHAnsi" w:hAnsiTheme="minorHAnsi"/>
        </w:rPr>
        <w:t xml:space="preserve"> του </w:t>
      </w:r>
      <w:r w:rsidR="001B3F91" w:rsidRPr="00A470DE">
        <w:rPr>
          <w:rFonts w:asciiTheme="minorHAnsi" w:hAnsiTheme="minorHAnsi"/>
        </w:rPr>
        <w:t>ΚΑΚ</w:t>
      </w:r>
      <w:r w:rsidR="00956160" w:rsidRPr="00A470DE">
        <w:rPr>
          <w:rFonts w:asciiTheme="minorHAnsi" w:hAnsiTheme="minorHAnsi"/>
        </w:rPr>
        <w:t xml:space="preserve">, το </w:t>
      </w:r>
      <w:r w:rsidR="009F649B" w:rsidRPr="00A470DE">
        <w:rPr>
          <w:rFonts w:asciiTheme="minorHAnsi" w:hAnsiTheme="minorHAnsi"/>
        </w:rPr>
        <w:t>φάρμακο</w:t>
      </w:r>
      <w:r w:rsidR="00956160" w:rsidRPr="00A470DE">
        <w:rPr>
          <w:rFonts w:asciiTheme="minorHAnsi" w:hAnsiTheme="minorHAnsi"/>
        </w:rPr>
        <w:t xml:space="preserve"> </w:t>
      </w:r>
      <w:r w:rsidR="00DE3FDF" w:rsidRPr="00A470DE">
        <w:rPr>
          <w:rFonts w:asciiTheme="minorHAnsi" w:hAnsiTheme="minorHAnsi"/>
        </w:rPr>
        <w:t xml:space="preserve">που είχε κατηγοριοποιηθεί ως μη αποζημιούμενο </w:t>
      </w:r>
      <w:r w:rsidRPr="00A470DE">
        <w:rPr>
          <w:rFonts w:asciiTheme="minorHAnsi" w:hAnsiTheme="minorHAnsi"/>
        </w:rPr>
        <w:t xml:space="preserve">ενταχθεί </w:t>
      </w:r>
      <w:r w:rsidR="00956160" w:rsidRPr="00A470DE">
        <w:rPr>
          <w:rFonts w:asciiTheme="minorHAnsi" w:hAnsiTheme="minorHAnsi"/>
        </w:rPr>
        <w:t xml:space="preserve"> στον Κατάλογο Αποζημιούμενων Φαρμάκων</w:t>
      </w:r>
      <w:r w:rsidRPr="00A470DE">
        <w:rPr>
          <w:rFonts w:asciiTheme="minorHAnsi" w:hAnsiTheme="minorHAnsi"/>
        </w:rPr>
        <w:t xml:space="preserve"> μετά από  γνωμοδότηση της Επιτροπής Αξιολόγησης</w:t>
      </w:r>
      <w:r w:rsidR="00956160" w:rsidRPr="00A470DE">
        <w:rPr>
          <w:rFonts w:asciiTheme="minorHAnsi" w:hAnsiTheme="minorHAnsi"/>
        </w:rPr>
        <w:t>, εφαρμόζονται οι διατάξεις της παρούσας που διέπο</w:t>
      </w:r>
      <w:r w:rsidR="001B3F91" w:rsidRPr="00A470DE">
        <w:rPr>
          <w:rFonts w:asciiTheme="minorHAnsi" w:hAnsiTheme="minorHAnsi"/>
        </w:rPr>
        <w:t xml:space="preserve">υν την αναθεώρηση των τιμών των </w:t>
      </w:r>
      <w:r w:rsidR="00956160" w:rsidRPr="00A470DE">
        <w:rPr>
          <w:rFonts w:asciiTheme="minorHAnsi" w:hAnsiTheme="minorHAnsi"/>
        </w:rPr>
        <w:t>αποζημιούμενων φαρμάκων</w:t>
      </w:r>
      <w:r w:rsidR="00280DD2" w:rsidRPr="00A470DE">
        <w:rPr>
          <w:rFonts w:asciiTheme="minorHAnsi" w:hAnsiTheme="minorHAnsi"/>
        </w:rPr>
        <w:t>.</w:t>
      </w:r>
    </w:p>
    <w:p w:rsidR="00280DD2" w:rsidRPr="00A470DE" w:rsidRDefault="00F01A33"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Οι λ</w:t>
      </w:r>
      <w:r w:rsidR="003061DD" w:rsidRPr="00A470DE">
        <w:rPr>
          <w:rFonts w:asciiTheme="minorHAnsi" w:hAnsiTheme="minorHAnsi"/>
        </w:rPr>
        <w:t xml:space="preserve">ιανικές τιμές των </w:t>
      </w:r>
      <w:r w:rsidR="009F649B" w:rsidRPr="00A470DE">
        <w:rPr>
          <w:rFonts w:asciiTheme="minorHAnsi" w:hAnsiTheme="minorHAnsi"/>
        </w:rPr>
        <w:t>φαρμάκων</w:t>
      </w:r>
      <w:r w:rsidR="003061DD" w:rsidRPr="00A470DE">
        <w:rPr>
          <w:rFonts w:asciiTheme="minorHAnsi" w:hAnsiTheme="minorHAnsi"/>
        </w:rPr>
        <w:t xml:space="preserve"> </w:t>
      </w:r>
      <w:r w:rsidR="006A40EC" w:rsidRPr="00A470DE">
        <w:rPr>
          <w:rFonts w:asciiTheme="minorHAnsi" w:hAnsiTheme="minorHAnsi"/>
        </w:rPr>
        <w:t>που μεταπίπτουν από την κατηγορία των συνταγογραφούμενων φαρμάκων στην κατηγορία των μη συνταγογραφούμενων φαρμάκων με σχετικές αποφάσεις του Ε.Ο.Φ. ή του Ευρωπαϊκού Οργανισμού Φαρμάκων υπόκεινται στο πεδίο εφαρμογής των διατάξεων της Γ5(α)οικ.38152</w:t>
      </w:r>
      <w:r w:rsidR="005E4C52" w:rsidRPr="00A470DE">
        <w:rPr>
          <w:rFonts w:asciiTheme="minorHAnsi" w:hAnsiTheme="minorHAnsi"/>
        </w:rPr>
        <w:t xml:space="preserve">/2017 </w:t>
      </w:r>
      <w:r w:rsidR="006A40EC" w:rsidRPr="00A470DE">
        <w:rPr>
          <w:rFonts w:asciiTheme="minorHAnsi" w:hAnsiTheme="minorHAnsi"/>
        </w:rPr>
        <w:t xml:space="preserve">απόφασης του Υπουργού Υγείας (Β΄ 1761). </w:t>
      </w:r>
      <w:r w:rsidR="005A3B32" w:rsidRPr="00A470DE">
        <w:rPr>
          <w:rFonts w:asciiTheme="minorHAnsi" w:hAnsiTheme="minorHAnsi"/>
        </w:rPr>
        <w:t>Φάρμακα</w:t>
      </w:r>
      <w:r w:rsidR="003061DD" w:rsidRPr="00A470DE">
        <w:rPr>
          <w:rFonts w:asciiTheme="minorHAnsi" w:hAnsiTheme="minorHAnsi"/>
        </w:rPr>
        <w:t xml:space="preserve"> που μεταπίπτουν από την </w:t>
      </w:r>
      <w:r w:rsidR="00AA2778" w:rsidRPr="00A470DE">
        <w:rPr>
          <w:rFonts w:asciiTheme="minorHAnsi" w:hAnsiTheme="minorHAnsi"/>
        </w:rPr>
        <w:t>κατηγορία</w:t>
      </w:r>
      <w:r w:rsidR="003061DD" w:rsidRPr="00A470DE">
        <w:rPr>
          <w:rFonts w:asciiTheme="minorHAnsi" w:hAnsiTheme="minorHAnsi"/>
        </w:rPr>
        <w:t xml:space="preserve"> των μη συνταγογραφούμενων φαρμάκων στην κατηγορία των συνταγογραφούμενων φαρμάκων δυνάμει σχετικών αποφάσεων του Ε.Ο.Φ. ή του Ευρωπαϊκού Οργανισμού Φαρμάκων υπόκεινται αυτοδικαί</w:t>
      </w:r>
      <w:r w:rsidR="00280DD2" w:rsidRPr="00A470DE">
        <w:rPr>
          <w:rFonts w:asciiTheme="minorHAnsi" w:hAnsiTheme="minorHAnsi"/>
        </w:rPr>
        <w:t>ως στις διατάξεις της παρούσας.</w:t>
      </w:r>
    </w:p>
    <w:p w:rsidR="00280DD2" w:rsidRPr="00A470DE" w:rsidRDefault="003061DD"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Για τους σκοπούς της τιμολόγησης, οι διάφορες στερεές φ</w:t>
      </w:r>
      <w:r w:rsidR="00F01A33" w:rsidRPr="00A470DE">
        <w:rPr>
          <w:rFonts w:asciiTheme="minorHAnsi" w:hAnsiTheme="minorHAnsi"/>
        </w:rPr>
        <w:t>αρμακοτεχνικές</w:t>
      </w:r>
      <w:r w:rsidRPr="00A470DE">
        <w:rPr>
          <w:rFonts w:asciiTheme="minorHAnsi" w:hAnsiTheme="minorHAnsi"/>
        </w:rPr>
        <w:t xml:space="preserve"> μ</w:t>
      </w:r>
      <w:r w:rsidR="00F01A33" w:rsidRPr="00A470DE">
        <w:rPr>
          <w:rFonts w:asciiTheme="minorHAnsi" w:hAnsiTheme="minorHAnsi"/>
        </w:rPr>
        <w:t>ορφέ</w:t>
      </w:r>
      <w:r w:rsidRPr="00A470DE">
        <w:rPr>
          <w:rFonts w:asciiTheme="minorHAnsi" w:hAnsiTheme="minorHAnsi"/>
        </w:rPr>
        <w:t xml:space="preserve">ς που λαμβάνονται από το στόμα </w:t>
      </w:r>
      <w:r w:rsidR="00F01A33" w:rsidRPr="00A470DE">
        <w:rPr>
          <w:rFonts w:asciiTheme="minorHAnsi" w:hAnsiTheme="minorHAnsi"/>
        </w:rPr>
        <w:t>και είναι άμεσης απελευθέρωσης</w:t>
      </w:r>
      <w:r w:rsidRPr="00A470DE">
        <w:rPr>
          <w:rFonts w:asciiTheme="minorHAnsi" w:hAnsiTheme="minorHAnsi"/>
        </w:rPr>
        <w:t>, θεωρούνται ως μία και η αυτή φαρμακοτεχνική μ</w:t>
      </w:r>
      <w:r w:rsidR="00F01A33" w:rsidRPr="00A470DE">
        <w:rPr>
          <w:rFonts w:asciiTheme="minorHAnsi" w:hAnsiTheme="minorHAnsi"/>
        </w:rPr>
        <w:t>ορφή.</w:t>
      </w:r>
    </w:p>
    <w:p w:rsidR="00F01A33" w:rsidRPr="00A470DE" w:rsidRDefault="00F01A33" w:rsidP="00EF6AA2">
      <w:pPr>
        <w:pStyle w:val="a7"/>
        <w:numPr>
          <w:ilvl w:val="0"/>
          <w:numId w:val="19"/>
        </w:numPr>
        <w:tabs>
          <w:tab w:val="left" w:pos="426"/>
        </w:tabs>
        <w:spacing w:after="0" w:line="360" w:lineRule="auto"/>
        <w:ind w:left="0" w:firstLine="0"/>
        <w:jc w:val="both"/>
        <w:rPr>
          <w:rFonts w:asciiTheme="minorHAnsi" w:hAnsiTheme="minorHAnsi"/>
        </w:rPr>
      </w:pPr>
      <w:r w:rsidRPr="00A470DE">
        <w:rPr>
          <w:rFonts w:asciiTheme="minorHAnsi" w:hAnsiTheme="minorHAnsi"/>
        </w:rPr>
        <w:t xml:space="preserve">Σε έκτακτες και ειδικές περιπτώσεις που σχετίζονται με την απρόσκοπτη διάθεση των φαρμάκων και την προστασία της δημόσιας υγείας και των ασθενών, </w:t>
      </w:r>
      <w:r w:rsidR="00297136" w:rsidRPr="00A470DE">
        <w:rPr>
          <w:rFonts w:asciiTheme="minorHAnsi" w:hAnsiTheme="minorHAnsi"/>
        </w:rPr>
        <w:t xml:space="preserve">ο </w:t>
      </w:r>
      <w:r w:rsidRPr="00A470DE">
        <w:rPr>
          <w:rFonts w:asciiTheme="minorHAnsi" w:hAnsiTheme="minorHAnsi"/>
        </w:rPr>
        <w:t>Ε</w:t>
      </w:r>
      <w:r w:rsidR="00297136" w:rsidRPr="00A470DE">
        <w:rPr>
          <w:rFonts w:asciiTheme="minorHAnsi" w:hAnsiTheme="minorHAnsi"/>
        </w:rPr>
        <w:t>.</w:t>
      </w:r>
      <w:r w:rsidRPr="00A470DE">
        <w:rPr>
          <w:rFonts w:asciiTheme="minorHAnsi" w:hAnsiTheme="minorHAnsi"/>
        </w:rPr>
        <w:t>Ο</w:t>
      </w:r>
      <w:r w:rsidR="00297136" w:rsidRPr="00A470DE">
        <w:rPr>
          <w:rFonts w:asciiTheme="minorHAnsi" w:hAnsiTheme="minorHAnsi"/>
        </w:rPr>
        <w:t>.</w:t>
      </w:r>
      <w:r w:rsidRPr="00A470DE">
        <w:rPr>
          <w:rFonts w:asciiTheme="minorHAnsi" w:hAnsiTheme="minorHAnsi"/>
        </w:rPr>
        <w:t>Φ</w:t>
      </w:r>
      <w:r w:rsidR="00297136" w:rsidRPr="00A470DE">
        <w:rPr>
          <w:rFonts w:asciiTheme="minorHAnsi" w:hAnsiTheme="minorHAnsi"/>
        </w:rPr>
        <w:t>.</w:t>
      </w:r>
      <w:r w:rsidRPr="00A470DE">
        <w:rPr>
          <w:rFonts w:asciiTheme="minorHAnsi" w:hAnsiTheme="minorHAnsi"/>
        </w:rPr>
        <w:t xml:space="preserve"> μπορεί να υποβάλει αιτιολογημένες προτάσεις για την εφαρμογή ειδικών κριτηρίων</w:t>
      </w:r>
      <w:r w:rsidR="006052E6" w:rsidRPr="00A470DE">
        <w:rPr>
          <w:rFonts w:asciiTheme="minorHAnsi" w:hAnsiTheme="minorHAnsi"/>
        </w:rPr>
        <w:t>,</w:t>
      </w:r>
      <w:r w:rsidRPr="00A470DE">
        <w:rPr>
          <w:rFonts w:asciiTheme="minorHAnsi" w:hAnsiTheme="minorHAnsi"/>
        </w:rPr>
        <w:t xml:space="preserve"> προκειμένου να </w:t>
      </w:r>
      <w:r w:rsidR="000846EB" w:rsidRPr="00A470DE">
        <w:rPr>
          <w:rFonts w:asciiTheme="minorHAnsi" w:hAnsiTheme="minorHAnsi"/>
        </w:rPr>
        <w:t>τιμολογηθούν</w:t>
      </w:r>
      <w:r w:rsidRPr="00A470DE">
        <w:rPr>
          <w:rFonts w:asciiTheme="minorHAnsi" w:hAnsiTheme="minorHAnsi"/>
        </w:rPr>
        <w:t xml:space="preserve"> με </w:t>
      </w:r>
      <w:r w:rsidR="00297136" w:rsidRPr="00A470DE">
        <w:rPr>
          <w:rFonts w:asciiTheme="minorHAnsi" w:hAnsiTheme="minorHAnsi"/>
        </w:rPr>
        <w:t>ειδικά αιτιολογημένη α</w:t>
      </w:r>
      <w:r w:rsidRPr="00A470DE">
        <w:rPr>
          <w:rFonts w:asciiTheme="minorHAnsi" w:hAnsiTheme="minorHAnsi"/>
        </w:rPr>
        <w:t>πόφαση</w:t>
      </w:r>
      <w:r w:rsidR="00297136" w:rsidRPr="00A470DE">
        <w:rPr>
          <w:rFonts w:asciiTheme="minorHAnsi" w:hAnsiTheme="minorHAnsi"/>
        </w:rPr>
        <w:t xml:space="preserve"> του Υπουργού Υγείας</w:t>
      </w:r>
      <w:r w:rsidRPr="00A470DE">
        <w:rPr>
          <w:rFonts w:asciiTheme="minorHAnsi" w:hAnsiTheme="minorHAnsi"/>
        </w:rPr>
        <w:t>.</w:t>
      </w:r>
    </w:p>
    <w:p w:rsidR="00F01A33" w:rsidRPr="00A470DE" w:rsidRDefault="00F01A33" w:rsidP="00EF6AA2">
      <w:pPr>
        <w:tabs>
          <w:tab w:val="left" w:pos="993"/>
          <w:tab w:val="left" w:pos="2835"/>
        </w:tabs>
        <w:spacing w:after="0" w:line="360" w:lineRule="auto"/>
        <w:jc w:val="center"/>
        <w:rPr>
          <w:rFonts w:asciiTheme="minorHAnsi" w:hAnsiTheme="minorHAnsi"/>
          <w:b/>
        </w:rPr>
      </w:pP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5</w:t>
      </w: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Ποσοστά Κέρδους</w:t>
      </w:r>
    </w:p>
    <w:p w:rsidR="00E339CB" w:rsidRPr="00A470DE" w:rsidRDefault="00E339CB" w:rsidP="00EF6AA2">
      <w:pPr>
        <w:pStyle w:val="a7"/>
        <w:numPr>
          <w:ilvl w:val="0"/>
          <w:numId w:val="20"/>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Για τους Χονδρέμπορους το ποσοστό Μικτού Κέρδους (markup) καθορίζεται ως εξής:</w:t>
      </w:r>
    </w:p>
    <w:p w:rsidR="00E339CB" w:rsidRPr="00A470DE" w:rsidRDefault="00E339CB" w:rsidP="00EF6AA2">
      <w:pPr>
        <w:tabs>
          <w:tab w:val="left" w:pos="284"/>
          <w:tab w:val="left" w:pos="993"/>
          <w:tab w:val="left" w:pos="2835"/>
        </w:tabs>
        <w:spacing w:after="0" w:line="360" w:lineRule="auto"/>
        <w:jc w:val="both"/>
        <w:rPr>
          <w:rFonts w:asciiTheme="minorHAnsi" w:hAnsiTheme="minorHAnsi"/>
        </w:rPr>
      </w:pPr>
      <w:r w:rsidRPr="00A470DE">
        <w:rPr>
          <w:rFonts w:asciiTheme="minorHAnsi" w:hAnsiTheme="minorHAnsi"/>
        </w:rPr>
        <w:t xml:space="preserve">α) για τα </w:t>
      </w:r>
      <w:r w:rsidR="00F8626D" w:rsidRPr="00A470DE">
        <w:rPr>
          <w:rFonts w:asciiTheme="minorHAnsi" w:hAnsiTheme="minorHAnsi"/>
        </w:rPr>
        <w:t>συνταγογραφούμενα μ</w:t>
      </w:r>
      <w:r w:rsidRPr="00A470DE">
        <w:rPr>
          <w:rFonts w:asciiTheme="minorHAnsi" w:hAnsiTheme="minorHAnsi"/>
        </w:rPr>
        <w:t xml:space="preserve">η </w:t>
      </w:r>
      <w:r w:rsidR="00F8626D" w:rsidRPr="00A470DE">
        <w:rPr>
          <w:rFonts w:asciiTheme="minorHAnsi" w:hAnsiTheme="minorHAnsi"/>
        </w:rPr>
        <w:t>α</w:t>
      </w:r>
      <w:r w:rsidRPr="00A470DE">
        <w:rPr>
          <w:rFonts w:asciiTheme="minorHAnsi" w:hAnsiTheme="minorHAnsi"/>
        </w:rPr>
        <w:t xml:space="preserve">ποζημιούμενα </w:t>
      </w:r>
      <w:r w:rsidR="005A3B32" w:rsidRPr="00A470DE">
        <w:rPr>
          <w:rFonts w:asciiTheme="minorHAnsi" w:hAnsiTheme="minorHAnsi"/>
        </w:rPr>
        <w:t>φάρμακα</w:t>
      </w:r>
      <w:r w:rsidRPr="00A470DE">
        <w:rPr>
          <w:rFonts w:asciiTheme="minorHAnsi" w:hAnsiTheme="minorHAnsi"/>
        </w:rPr>
        <w:t xml:space="preserve">, ως ποσοστό 5,4% επί της </w:t>
      </w:r>
      <w:r w:rsidR="000846EB" w:rsidRPr="00A470DE">
        <w:rPr>
          <w:rFonts w:asciiTheme="minorHAnsi" w:hAnsiTheme="minorHAnsi"/>
        </w:rPr>
        <w:t>ανώτατης καθαρής τιμής παραγωγού</w:t>
      </w:r>
    </w:p>
    <w:p w:rsidR="00E339CB" w:rsidRPr="00A470DE" w:rsidRDefault="00E339CB" w:rsidP="00EF6AA2">
      <w:pPr>
        <w:tabs>
          <w:tab w:val="left" w:pos="284"/>
          <w:tab w:val="left" w:pos="993"/>
          <w:tab w:val="left" w:pos="2835"/>
        </w:tabs>
        <w:spacing w:after="0" w:line="360" w:lineRule="auto"/>
        <w:jc w:val="both"/>
        <w:rPr>
          <w:rFonts w:asciiTheme="minorHAnsi" w:hAnsiTheme="minorHAnsi"/>
        </w:rPr>
      </w:pPr>
      <w:r w:rsidRPr="00A470DE">
        <w:rPr>
          <w:rFonts w:asciiTheme="minorHAnsi" w:hAnsiTheme="minorHAnsi"/>
        </w:rPr>
        <w:lastRenderedPageBreak/>
        <w:t xml:space="preserve">β) για τα </w:t>
      </w:r>
      <w:r w:rsidR="00F8626D" w:rsidRPr="00A470DE">
        <w:rPr>
          <w:rFonts w:asciiTheme="minorHAnsi" w:hAnsiTheme="minorHAnsi"/>
        </w:rPr>
        <w:t xml:space="preserve">συνταγογραφούμενα </w:t>
      </w:r>
      <w:r w:rsidR="000846EB" w:rsidRPr="00A470DE">
        <w:rPr>
          <w:rFonts w:asciiTheme="minorHAnsi" w:hAnsiTheme="minorHAnsi"/>
        </w:rPr>
        <w:t>αποζημιούμενα</w:t>
      </w:r>
      <w:r w:rsidR="006A6B51" w:rsidRPr="00A470DE">
        <w:rPr>
          <w:rFonts w:asciiTheme="minorHAnsi" w:hAnsiTheme="minorHAnsi"/>
        </w:rPr>
        <w:t xml:space="preserve"> και εν δυνάμει αποζημιούμενα</w:t>
      </w:r>
      <w:r w:rsidR="000846EB" w:rsidRPr="00A470DE">
        <w:rPr>
          <w:rFonts w:asciiTheme="minorHAnsi" w:hAnsiTheme="minorHAnsi"/>
        </w:rPr>
        <w:t xml:space="preserve"> φάρμακα, ως ποσοστό 4,9% επί της ανώτατης καθαρής τιμής παραγωγού, όταν αυτή είναι έως 200,00 €</w:t>
      </w:r>
    </w:p>
    <w:p w:rsidR="000846EB" w:rsidRPr="00A470DE" w:rsidRDefault="000846EB" w:rsidP="00EF6AA2">
      <w:pPr>
        <w:tabs>
          <w:tab w:val="left" w:pos="284"/>
          <w:tab w:val="left" w:pos="993"/>
          <w:tab w:val="left" w:pos="2835"/>
        </w:tabs>
        <w:spacing w:after="0" w:line="360" w:lineRule="auto"/>
        <w:jc w:val="both"/>
        <w:rPr>
          <w:rFonts w:asciiTheme="minorHAnsi" w:hAnsiTheme="minorHAnsi"/>
        </w:rPr>
      </w:pPr>
      <w:r w:rsidRPr="00A470DE">
        <w:rPr>
          <w:rFonts w:asciiTheme="minorHAnsi" w:hAnsiTheme="minorHAnsi"/>
        </w:rPr>
        <w:t>γ) για τα συνταγογραφούμενα αποζημιούμενα φάρμακα</w:t>
      </w:r>
      <w:r w:rsidR="006A6B51" w:rsidRPr="00A470DE">
        <w:rPr>
          <w:rFonts w:asciiTheme="minorHAnsi" w:hAnsiTheme="minorHAnsi"/>
        </w:rPr>
        <w:t xml:space="preserve"> και εν δυνάμει αποζημιούμενα</w:t>
      </w:r>
      <w:r w:rsidRPr="00A470DE">
        <w:rPr>
          <w:rFonts w:asciiTheme="minorHAnsi" w:hAnsiTheme="minorHAnsi"/>
        </w:rPr>
        <w:t>, ως ποσοστό 1,5% επί της ανώτατης καθαρής τιμής παραγωγού, όταν αυτή είναι μεγαλύτερη από 200,01</w:t>
      </w:r>
      <w:r w:rsidR="00E339CB" w:rsidRPr="00A470DE">
        <w:rPr>
          <w:rFonts w:asciiTheme="minorHAnsi" w:hAnsiTheme="minorHAnsi"/>
        </w:rPr>
        <w:t>€</w:t>
      </w:r>
    </w:p>
    <w:p w:rsidR="00FC1AB9" w:rsidRPr="00A470DE" w:rsidRDefault="00FC1AB9" w:rsidP="00EF6AA2">
      <w:pPr>
        <w:pStyle w:val="a7"/>
        <w:numPr>
          <w:ilvl w:val="0"/>
          <w:numId w:val="20"/>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 xml:space="preserve">Για </w:t>
      </w:r>
      <w:r w:rsidR="000846EB" w:rsidRPr="00A470DE">
        <w:rPr>
          <w:rFonts w:asciiTheme="minorHAnsi" w:hAnsiTheme="minorHAnsi"/>
        </w:rPr>
        <w:t xml:space="preserve">τα φαρμακεία το ποσοστό μικτού κέρδους (markup) </w:t>
      </w:r>
      <w:r w:rsidRPr="00A470DE">
        <w:rPr>
          <w:rFonts w:asciiTheme="minorHAnsi" w:hAnsiTheme="minorHAnsi"/>
        </w:rPr>
        <w:t>καθορίζεται ως εξής:</w:t>
      </w:r>
    </w:p>
    <w:p w:rsidR="00FC1AB9" w:rsidRPr="00A470DE" w:rsidRDefault="00FC1AB9" w:rsidP="00EF6AA2">
      <w:pPr>
        <w:tabs>
          <w:tab w:val="left" w:pos="284"/>
          <w:tab w:val="left" w:pos="993"/>
          <w:tab w:val="left" w:pos="2835"/>
        </w:tabs>
        <w:spacing w:after="0" w:line="360" w:lineRule="auto"/>
        <w:jc w:val="both"/>
        <w:rPr>
          <w:rFonts w:asciiTheme="minorHAnsi" w:hAnsiTheme="minorHAnsi"/>
        </w:rPr>
      </w:pPr>
      <w:r w:rsidRPr="00A470DE">
        <w:rPr>
          <w:rFonts w:asciiTheme="minorHAnsi" w:hAnsiTheme="minorHAnsi"/>
        </w:rPr>
        <w:t xml:space="preserve">α) για τα </w:t>
      </w:r>
      <w:r w:rsidR="00F8626D" w:rsidRPr="00A470DE">
        <w:rPr>
          <w:rFonts w:asciiTheme="minorHAnsi" w:hAnsiTheme="minorHAnsi"/>
        </w:rPr>
        <w:t xml:space="preserve">συνταγογραφούμενα μη αποζημιούμενα </w:t>
      </w:r>
      <w:r w:rsidR="005A3B32" w:rsidRPr="00A470DE">
        <w:rPr>
          <w:rFonts w:asciiTheme="minorHAnsi" w:hAnsiTheme="minorHAnsi"/>
        </w:rPr>
        <w:t>φάρμακα</w:t>
      </w:r>
      <w:r w:rsidR="000846EB" w:rsidRPr="00A470DE">
        <w:rPr>
          <w:rFonts w:asciiTheme="minorHAnsi" w:hAnsiTheme="minorHAnsi"/>
        </w:rPr>
        <w:t>, ως ποσοστό 35% επί της χονδρικής τιμής π</w:t>
      </w:r>
      <w:r w:rsidRPr="00A470DE">
        <w:rPr>
          <w:rFonts w:asciiTheme="minorHAnsi" w:hAnsiTheme="minorHAnsi"/>
        </w:rPr>
        <w:t>ώλησης</w:t>
      </w:r>
    </w:p>
    <w:p w:rsidR="00FC1AB9" w:rsidRPr="00A470DE" w:rsidRDefault="00FC1AB9"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β) για τα </w:t>
      </w:r>
      <w:r w:rsidR="00F8626D" w:rsidRPr="00A470DE">
        <w:rPr>
          <w:rFonts w:asciiTheme="minorHAnsi" w:hAnsiTheme="minorHAnsi"/>
        </w:rPr>
        <w:t xml:space="preserve">συνταγογραφούμενα </w:t>
      </w:r>
      <w:r w:rsidR="000846EB" w:rsidRPr="00A470DE">
        <w:rPr>
          <w:rFonts w:asciiTheme="minorHAnsi" w:hAnsiTheme="minorHAnsi"/>
        </w:rPr>
        <w:t xml:space="preserve">αποζημιούμενα </w:t>
      </w:r>
      <w:r w:rsidR="006A6B51" w:rsidRPr="00A470DE">
        <w:rPr>
          <w:rFonts w:asciiTheme="minorHAnsi" w:hAnsiTheme="minorHAnsi"/>
        </w:rPr>
        <w:t xml:space="preserve">και εν δυνάμει αποζημιούμενα </w:t>
      </w:r>
      <w:r w:rsidR="000846EB" w:rsidRPr="00A470DE">
        <w:rPr>
          <w:rFonts w:asciiTheme="minorHAnsi" w:hAnsiTheme="minorHAnsi"/>
        </w:rPr>
        <w:t>φάρμακα, σύμφωνα με τον κάτωθι π</w:t>
      </w:r>
      <w:r w:rsidRPr="00A470DE">
        <w:rPr>
          <w:rFonts w:asciiTheme="minorHAnsi" w:hAnsiTheme="minorHAnsi"/>
        </w:rPr>
        <w:t>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574"/>
      </w:tblGrid>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Χονδρική Τιμή </w:t>
            </w:r>
          </w:p>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w:t>
            </w:r>
          </w:p>
        </w:tc>
        <w:tc>
          <w:tcPr>
            <w:tcW w:w="0" w:type="auto"/>
            <w:shd w:val="clear" w:color="auto" w:fill="auto"/>
          </w:tcPr>
          <w:p w:rsidR="00FC1AB9" w:rsidRPr="00A470DE" w:rsidRDefault="00FC1AB9"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Ποσοστό Μικτού Κέρδους</w:t>
            </w:r>
          </w:p>
          <w:p w:rsidR="00FC1AB9" w:rsidRPr="00A470DE" w:rsidRDefault="00FC1AB9"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w:t>
            </w:r>
            <w:r w:rsidRPr="00A470DE">
              <w:rPr>
                <w:rFonts w:asciiTheme="minorHAnsi" w:hAnsiTheme="minorHAnsi"/>
                <w:lang w:val="en-US"/>
              </w:rPr>
              <w:t>markup</w:t>
            </w:r>
            <w:r w:rsidRPr="00A470DE">
              <w:rPr>
                <w:rFonts w:asciiTheme="minorHAnsi" w:hAnsiTheme="minorHAnsi"/>
              </w:rPr>
              <w:t>) Φαρμακείου (%)</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0 – 50,00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30.00%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50,01 - 100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20.00%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100,01 - 150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16.00%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150,01 - 200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14.00%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200,01 - 300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12.00%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300,01 - 400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10.00%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400,01 - 500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9.00%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500,01 - 600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8.00%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600,01 - 700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7.00%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700,01 - 800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6.50%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800,01 - 900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6.00%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900,01 - 1000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5.50%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1000,01 - 1250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5.00%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1250,01 - 1500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4.25%</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1500,01 - 1750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3.75%</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1750,01 - 2000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3.25%</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2000,01 - 2250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3.00%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2250,01 - 2500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2.75%</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2500,01 - 2750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2.50%</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2750,01 - 3000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2.25%</w:t>
            </w:r>
          </w:p>
        </w:tc>
      </w:tr>
      <w:tr w:rsidR="00FC1AB9" w:rsidRPr="00A470DE" w:rsidTr="003335A7">
        <w:trPr>
          <w:jc w:val="center"/>
        </w:trPr>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&gt;3000</w:t>
            </w:r>
          </w:p>
        </w:tc>
        <w:tc>
          <w:tcPr>
            <w:tcW w:w="0" w:type="auto"/>
            <w:shd w:val="clear" w:color="auto" w:fill="auto"/>
          </w:tcPr>
          <w:p w:rsidR="00FC1AB9" w:rsidRPr="00A470DE" w:rsidRDefault="00FC1AB9"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2.00%</w:t>
            </w:r>
          </w:p>
        </w:tc>
      </w:tr>
    </w:tbl>
    <w:p w:rsidR="00FC1AB9" w:rsidRPr="00A470DE" w:rsidRDefault="00FC1AB9" w:rsidP="00EF6AA2">
      <w:pPr>
        <w:pStyle w:val="a7"/>
        <w:numPr>
          <w:ilvl w:val="0"/>
          <w:numId w:val="20"/>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lastRenderedPageBreak/>
        <w:t xml:space="preserve">Τα ανωτέρω </w:t>
      </w:r>
      <w:r w:rsidR="000846EB" w:rsidRPr="00A470DE">
        <w:rPr>
          <w:rFonts w:asciiTheme="minorHAnsi" w:hAnsiTheme="minorHAnsi"/>
        </w:rPr>
        <w:t xml:space="preserve">ποσοστά μικτού κέρδους αφορούν στα αποζημιούμενα φάρμακα </w:t>
      </w:r>
      <w:r w:rsidR="006A6B51" w:rsidRPr="00A470DE">
        <w:rPr>
          <w:rFonts w:asciiTheme="minorHAnsi" w:hAnsiTheme="minorHAnsi"/>
        </w:rPr>
        <w:t>που</w:t>
      </w:r>
      <w:r w:rsidR="000846EB" w:rsidRPr="00A470DE">
        <w:rPr>
          <w:rFonts w:asciiTheme="minorHAnsi" w:hAnsiTheme="minorHAnsi"/>
        </w:rPr>
        <w:t xml:space="preserve"> χορηγούνται από </w:t>
      </w:r>
      <w:r w:rsidR="006A6B51" w:rsidRPr="00A470DE">
        <w:rPr>
          <w:rFonts w:asciiTheme="minorHAnsi" w:hAnsiTheme="minorHAnsi"/>
        </w:rPr>
        <w:t xml:space="preserve">τα </w:t>
      </w:r>
      <w:r w:rsidR="000846EB" w:rsidRPr="00A470DE">
        <w:rPr>
          <w:rFonts w:asciiTheme="minorHAnsi" w:hAnsiTheme="minorHAnsi"/>
        </w:rPr>
        <w:t xml:space="preserve">ιδιωτικά φαρμακεία, συμπεριλαμβανομένων και των φαρμάκων </w:t>
      </w:r>
      <w:r w:rsidRPr="00A470DE">
        <w:rPr>
          <w:rFonts w:asciiTheme="minorHAnsi" w:hAnsiTheme="minorHAnsi"/>
        </w:rPr>
        <w:t xml:space="preserve">της παρ. 2 του άρθρου 12 του </w:t>
      </w:r>
      <w:r w:rsidR="006A6B51" w:rsidRPr="00A470DE">
        <w:rPr>
          <w:rFonts w:asciiTheme="minorHAnsi" w:hAnsiTheme="minorHAnsi"/>
        </w:rPr>
        <w:t>ν</w:t>
      </w:r>
      <w:r w:rsidRPr="00A470DE">
        <w:rPr>
          <w:rFonts w:asciiTheme="minorHAnsi" w:hAnsiTheme="minorHAnsi"/>
        </w:rPr>
        <w:t>. 3816/2010</w:t>
      </w:r>
      <w:r w:rsidR="006A6B51" w:rsidRPr="00A470DE">
        <w:rPr>
          <w:rFonts w:asciiTheme="minorHAnsi" w:hAnsiTheme="minorHAnsi"/>
        </w:rPr>
        <w:t xml:space="preserve"> (Α’ 6)</w:t>
      </w:r>
      <w:r w:rsidRPr="00A470DE">
        <w:rPr>
          <w:rFonts w:asciiTheme="minorHAnsi" w:hAnsiTheme="minorHAnsi"/>
        </w:rPr>
        <w:t xml:space="preserve">. Όταν </w:t>
      </w:r>
      <w:r w:rsidR="000846EB" w:rsidRPr="00A470DE">
        <w:rPr>
          <w:rFonts w:asciiTheme="minorHAnsi" w:hAnsiTheme="minorHAnsi"/>
        </w:rPr>
        <w:t xml:space="preserve">τα </w:t>
      </w:r>
      <w:r w:rsidR="00716F29" w:rsidRPr="00A470DE">
        <w:rPr>
          <w:rFonts w:asciiTheme="minorHAnsi" w:hAnsiTheme="minorHAnsi"/>
        </w:rPr>
        <w:t>φάρμακα</w:t>
      </w:r>
      <w:r w:rsidR="000846EB" w:rsidRPr="00A470DE">
        <w:rPr>
          <w:rFonts w:asciiTheme="minorHAnsi" w:hAnsiTheme="minorHAnsi"/>
        </w:rPr>
        <w:t xml:space="preserve"> αυτά δια</w:t>
      </w:r>
      <w:r w:rsidR="006A6B51" w:rsidRPr="00A470DE">
        <w:rPr>
          <w:rFonts w:asciiTheme="minorHAnsi" w:hAnsiTheme="minorHAnsi"/>
        </w:rPr>
        <w:t>τίθενται από ιδιωτικά φαρμακεία</w:t>
      </w:r>
      <w:r w:rsidR="000846EB" w:rsidRPr="00A470DE">
        <w:rPr>
          <w:rFonts w:asciiTheme="minorHAnsi" w:hAnsiTheme="minorHAnsi"/>
        </w:rPr>
        <w:t xml:space="preserve"> και </w:t>
      </w:r>
      <w:r w:rsidRPr="00A470DE">
        <w:rPr>
          <w:rFonts w:asciiTheme="minorHAnsi" w:hAnsiTheme="minorHAnsi"/>
        </w:rPr>
        <w:t xml:space="preserve">δεν καλύπτει την σχετική δαπάνη ο ΕΟΠΥΥ ή </w:t>
      </w:r>
      <w:r w:rsidR="000846EB" w:rsidRPr="00A470DE">
        <w:rPr>
          <w:rFonts w:asciiTheme="minorHAnsi" w:hAnsiTheme="minorHAnsi"/>
        </w:rPr>
        <w:t>άλλος δημόσιος φορέας, το κέρδος του φαρμακοποιού</w:t>
      </w:r>
      <w:r w:rsidR="006A6B51" w:rsidRPr="00A470DE">
        <w:rPr>
          <w:rFonts w:asciiTheme="minorHAnsi" w:hAnsiTheme="minorHAnsi"/>
        </w:rPr>
        <w:t xml:space="preserve"> </w:t>
      </w:r>
      <w:r w:rsidRPr="00A470DE">
        <w:rPr>
          <w:rFonts w:asciiTheme="minorHAnsi" w:hAnsiTheme="minorHAnsi"/>
        </w:rPr>
        <w:t xml:space="preserve">καθορίζεται σύμφωνα με τα ποσοστά </w:t>
      </w:r>
      <w:r w:rsidR="000846EB" w:rsidRPr="00A470DE">
        <w:rPr>
          <w:rFonts w:asciiTheme="minorHAnsi" w:hAnsiTheme="minorHAnsi"/>
        </w:rPr>
        <w:t>τού ως άνω πίνακα</w:t>
      </w:r>
      <w:r w:rsidRPr="00A470DE">
        <w:rPr>
          <w:rFonts w:asciiTheme="minorHAnsi" w:hAnsiTheme="minorHAnsi"/>
        </w:rPr>
        <w:t xml:space="preserve">. </w:t>
      </w:r>
    </w:p>
    <w:p w:rsidR="000846EB" w:rsidRPr="00A470DE" w:rsidRDefault="000846EB" w:rsidP="00EF6AA2">
      <w:pPr>
        <w:tabs>
          <w:tab w:val="left" w:pos="993"/>
          <w:tab w:val="left" w:pos="2835"/>
        </w:tabs>
        <w:spacing w:after="0" w:line="360" w:lineRule="auto"/>
        <w:jc w:val="center"/>
        <w:rPr>
          <w:rFonts w:asciiTheme="minorHAnsi" w:hAnsiTheme="minorHAnsi"/>
          <w:b/>
        </w:rPr>
      </w:pPr>
    </w:p>
    <w:p w:rsidR="00FC1AB9"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6</w:t>
      </w: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0846EB" w:rsidRPr="00A470DE">
        <w:rPr>
          <w:rFonts w:asciiTheme="minorHAnsi" w:hAnsiTheme="minorHAnsi"/>
          <w:b/>
        </w:rPr>
        <w:t xml:space="preserve">τιμολόγησης και ανατιμολόγησης </w:t>
      </w:r>
    </w:p>
    <w:p w:rsidR="00480F2C" w:rsidRPr="00A470DE" w:rsidRDefault="000846EB"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φαρμάκων αναφοράς εντός της περιόδου προστασίας των δεδομένων του </w:t>
      </w:r>
      <w:r w:rsidR="00480F2C" w:rsidRPr="00A470DE">
        <w:rPr>
          <w:rFonts w:asciiTheme="minorHAnsi" w:hAnsiTheme="minorHAnsi"/>
          <w:b/>
        </w:rPr>
        <w:t>(</w:t>
      </w:r>
      <w:r w:rsidRPr="00A470DE">
        <w:rPr>
          <w:rFonts w:asciiTheme="minorHAnsi" w:hAnsiTheme="minorHAnsi"/>
          <w:b/>
          <w:lang w:val="en-US"/>
        </w:rPr>
        <w:t>on</w:t>
      </w:r>
      <w:r w:rsidRPr="00A470DE">
        <w:rPr>
          <w:rFonts w:asciiTheme="minorHAnsi" w:hAnsiTheme="minorHAnsi"/>
          <w:b/>
        </w:rPr>
        <w:t>-</w:t>
      </w:r>
      <w:r w:rsidRPr="00A470DE">
        <w:rPr>
          <w:rFonts w:asciiTheme="minorHAnsi" w:hAnsiTheme="minorHAnsi"/>
          <w:b/>
          <w:lang w:val="en-US"/>
        </w:rPr>
        <w:t>patent</w:t>
      </w:r>
      <w:r w:rsidR="00480F2C" w:rsidRPr="00A470DE">
        <w:rPr>
          <w:rFonts w:asciiTheme="minorHAnsi" w:hAnsiTheme="minorHAnsi"/>
          <w:b/>
        </w:rPr>
        <w:t>)</w:t>
      </w:r>
    </w:p>
    <w:p w:rsidR="009D0E14" w:rsidRPr="00A470DE" w:rsidRDefault="00A40E24" w:rsidP="00EF6AA2">
      <w:pPr>
        <w:pStyle w:val="a7"/>
        <w:numPr>
          <w:ilvl w:val="0"/>
          <w:numId w:val="24"/>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Για να λάβει τιμή για πρώτη φορά ένα </w:t>
      </w:r>
      <w:r w:rsidR="000846EB" w:rsidRPr="00A470DE">
        <w:rPr>
          <w:rFonts w:asciiTheme="minorHAnsi" w:hAnsiTheme="minorHAnsi"/>
        </w:rPr>
        <w:t>φάρμα</w:t>
      </w:r>
      <w:r w:rsidR="009F649B" w:rsidRPr="00A470DE">
        <w:rPr>
          <w:rFonts w:asciiTheme="minorHAnsi" w:hAnsiTheme="minorHAnsi"/>
        </w:rPr>
        <w:t>κο</w:t>
      </w:r>
      <w:r w:rsidR="0009554C" w:rsidRPr="00A470DE">
        <w:rPr>
          <w:rFonts w:asciiTheme="minorHAnsi" w:hAnsiTheme="minorHAnsi"/>
        </w:rPr>
        <w:t xml:space="preserve"> </w:t>
      </w:r>
      <w:r w:rsidR="009D0E14" w:rsidRPr="00A470DE">
        <w:rPr>
          <w:rFonts w:asciiTheme="minorHAnsi" w:hAnsiTheme="minorHAnsi"/>
        </w:rPr>
        <w:t xml:space="preserve">αναφοράς εντός της περιόδου προστασίας των δεδομένων του </w:t>
      </w:r>
      <w:r w:rsidR="0009554C" w:rsidRPr="00A470DE">
        <w:rPr>
          <w:rFonts w:asciiTheme="minorHAnsi" w:hAnsiTheme="minorHAnsi"/>
        </w:rPr>
        <w:t xml:space="preserve">απαιτείται </w:t>
      </w:r>
      <w:r w:rsidRPr="00A470DE">
        <w:rPr>
          <w:rFonts w:asciiTheme="minorHAnsi" w:hAnsiTheme="minorHAnsi"/>
        </w:rPr>
        <w:t xml:space="preserve">να έχει </w:t>
      </w:r>
      <w:r w:rsidR="009D0E14" w:rsidRPr="00A470DE">
        <w:rPr>
          <w:rFonts w:asciiTheme="minorHAnsi" w:hAnsiTheme="minorHAnsi"/>
        </w:rPr>
        <w:t>λάβει τιμή</w:t>
      </w:r>
      <w:r w:rsidR="00520149" w:rsidRPr="00A470DE">
        <w:rPr>
          <w:rFonts w:asciiTheme="minorHAnsi" w:hAnsiTheme="minorHAnsi"/>
        </w:rPr>
        <w:t xml:space="preserve"> η συγκεκριμένη φαρμακοτεχνική μορφή, περιεκτικότητα και συσκευασία</w:t>
      </w:r>
      <w:r w:rsidR="001D39FF" w:rsidRPr="00A470DE">
        <w:rPr>
          <w:rFonts w:asciiTheme="minorHAnsi" w:hAnsiTheme="minorHAnsi"/>
        </w:rPr>
        <w:t xml:space="preserve"> (ενν</w:t>
      </w:r>
      <w:r w:rsidR="00995C08" w:rsidRPr="00A470DE">
        <w:rPr>
          <w:rFonts w:asciiTheme="minorHAnsi" w:hAnsiTheme="minorHAnsi"/>
        </w:rPr>
        <w:t>ε</w:t>
      </w:r>
      <w:r w:rsidR="001D39FF" w:rsidRPr="00A470DE">
        <w:rPr>
          <w:rFonts w:asciiTheme="minorHAnsi" w:hAnsiTheme="minorHAnsi"/>
        </w:rPr>
        <w:t xml:space="preserve">αψήφιος κωδικός </w:t>
      </w:r>
      <w:r w:rsidR="00D3680B" w:rsidRPr="00A470DE">
        <w:rPr>
          <w:rFonts w:asciiTheme="minorHAnsi" w:hAnsiTheme="minorHAnsi"/>
        </w:rPr>
        <w:t>Ε.Ο.Φ.</w:t>
      </w:r>
      <w:r w:rsidR="001D39FF" w:rsidRPr="00A470DE">
        <w:rPr>
          <w:rFonts w:asciiTheme="minorHAnsi" w:hAnsiTheme="minorHAnsi"/>
        </w:rPr>
        <w:t>)</w:t>
      </w:r>
      <w:r w:rsidR="00520149" w:rsidRPr="00A470DE">
        <w:rPr>
          <w:rFonts w:asciiTheme="minorHAnsi" w:hAnsiTheme="minorHAnsi"/>
        </w:rPr>
        <w:t xml:space="preserve">, </w:t>
      </w:r>
      <w:r w:rsidRPr="00A470DE">
        <w:rPr>
          <w:rFonts w:asciiTheme="minorHAnsi" w:hAnsiTheme="minorHAnsi"/>
        </w:rPr>
        <w:t xml:space="preserve">σε τουλάχιστον τρία (3) </w:t>
      </w:r>
      <w:r w:rsidR="009D0E14" w:rsidRPr="00A470DE">
        <w:rPr>
          <w:rFonts w:asciiTheme="minorHAnsi" w:hAnsiTheme="minorHAnsi"/>
        </w:rPr>
        <w:t xml:space="preserve">κράτη-μέλη </w:t>
      </w:r>
      <w:r w:rsidRPr="00A470DE">
        <w:rPr>
          <w:rFonts w:asciiTheme="minorHAnsi" w:hAnsiTheme="minorHAnsi"/>
        </w:rPr>
        <w:t xml:space="preserve">της </w:t>
      </w:r>
      <w:r w:rsidR="007A72DE" w:rsidRPr="00A470DE">
        <w:rPr>
          <w:rFonts w:asciiTheme="minorHAnsi" w:hAnsiTheme="minorHAnsi"/>
        </w:rPr>
        <w:t>Ευρωζώνης</w:t>
      </w:r>
      <w:r w:rsidR="009D0E14" w:rsidRPr="00A470DE">
        <w:rPr>
          <w:rFonts w:asciiTheme="minorHAnsi" w:hAnsiTheme="minorHAnsi"/>
        </w:rPr>
        <w:t>.</w:t>
      </w:r>
      <w:r w:rsidR="00716F29" w:rsidRPr="00A470DE">
        <w:rPr>
          <w:rFonts w:asciiTheme="minorHAnsi" w:hAnsiTheme="minorHAnsi"/>
        </w:rPr>
        <w:t xml:space="preserve"> Τα ορφανά φάρμακα τιμολογούνται ακόμη και εάν διατίθενται τιμές σε δύο (2) μόνο κράτη-μέλη της </w:t>
      </w:r>
      <w:r w:rsidR="007A72DE" w:rsidRPr="00A470DE">
        <w:rPr>
          <w:rFonts w:asciiTheme="minorHAnsi" w:hAnsiTheme="minorHAnsi"/>
        </w:rPr>
        <w:t>Ευρωζώνης</w:t>
      </w:r>
      <w:r w:rsidR="00716F29" w:rsidRPr="00A470DE">
        <w:rPr>
          <w:rFonts w:asciiTheme="minorHAnsi" w:hAnsiTheme="minorHAnsi"/>
        </w:rPr>
        <w:t xml:space="preserve">. </w:t>
      </w:r>
    </w:p>
    <w:p w:rsidR="008C0D8D" w:rsidRPr="00A470DE" w:rsidRDefault="00B90060" w:rsidP="00C2672E">
      <w:pPr>
        <w:pStyle w:val="a7"/>
        <w:numPr>
          <w:ilvl w:val="0"/>
          <w:numId w:val="24"/>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Η</w:t>
      </w:r>
      <w:r w:rsidR="006B4ECB" w:rsidRPr="00A470DE">
        <w:rPr>
          <w:rFonts w:asciiTheme="minorHAnsi" w:hAnsiTheme="minorHAnsi"/>
        </w:rPr>
        <w:t xml:space="preserve"> ανώτατη </w:t>
      </w:r>
      <w:r w:rsidR="009D11E7" w:rsidRPr="00A470DE">
        <w:rPr>
          <w:rFonts w:asciiTheme="minorHAnsi" w:hAnsiTheme="minorHAnsi"/>
        </w:rPr>
        <w:t xml:space="preserve">καθαρή </w:t>
      </w:r>
      <w:r w:rsidR="006B4ECB" w:rsidRPr="00A470DE">
        <w:rPr>
          <w:rFonts w:asciiTheme="minorHAnsi" w:hAnsiTheme="minorHAnsi"/>
        </w:rPr>
        <w:t xml:space="preserve">τιμή παραγωγού </w:t>
      </w:r>
      <w:r w:rsidR="009D0E14" w:rsidRPr="00A470DE">
        <w:rPr>
          <w:rFonts w:asciiTheme="minorHAnsi" w:hAnsiTheme="minorHAnsi"/>
        </w:rPr>
        <w:t>(ex-factory)</w:t>
      </w:r>
      <w:r w:rsidR="006B4ECB" w:rsidRPr="00A470DE">
        <w:rPr>
          <w:rFonts w:asciiTheme="minorHAnsi" w:hAnsiTheme="minorHAnsi"/>
        </w:rPr>
        <w:t xml:space="preserve"> </w:t>
      </w:r>
      <w:r w:rsidR="00FB0B5C" w:rsidRPr="00A470DE">
        <w:rPr>
          <w:rFonts w:asciiTheme="minorHAnsi" w:hAnsiTheme="minorHAnsi"/>
        </w:rPr>
        <w:t>φαρμάκου</w:t>
      </w:r>
      <w:r w:rsidR="006B4ECB" w:rsidRPr="00A470DE">
        <w:rPr>
          <w:rFonts w:asciiTheme="minorHAnsi" w:hAnsiTheme="minorHAnsi"/>
        </w:rPr>
        <w:t xml:space="preserve"> α</w:t>
      </w:r>
      <w:r w:rsidR="001D39FF" w:rsidRPr="00A470DE">
        <w:rPr>
          <w:rFonts w:asciiTheme="minorHAnsi" w:hAnsiTheme="minorHAnsi"/>
        </w:rPr>
        <w:t xml:space="preserve">ναφοράς </w:t>
      </w:r>
      <w:r w:rsidR="00BA36BA" w:rsidRPr="00A470DE">
        <w:rPr>
          <w:rFonts w:asciiTheme="minorHAnsi" w:hAnsiTheme="minorHAnsi"/>
        </w:rPr>
        <w:t xml:space="preserve">εντός της περιόδου προστασίας των δεδομένων του </w:t>
      </w:r>
      <w:r w:rsidR="006B4ECB" w:rsidRPr="00A470DE">
        <w:rPr>
          <w:rFonts w:asciiTheme="minorHAnsi" w:hAnsiTheme="minorHAnsi"/>
        </w:rPr>
        <w:t>ορίζεται ως ο μέσος ό</w:t>
      </w:r>
      <w:r w:rsidR="001D39FF" w:rsidRPr="00A470DE">
        <w:rPr>
          <w:rFonts w:asciiTheme="minorHAnsi" w:hAnsiTheme="minorHAnsi"/>
        </w:rPr>
        <w:t>ρος (ΜΟ) των δύο (2) χαμηλότερω</w:t>
      </w:r>
      <w:r w:rsidR="006B4ECB" w:rsidRPr="00A470DE">
        <w:rPr>
          <w:rFonts w:asciiTheme="minorHAnsi" w:hAnsiTheme="minorHAnsi"/>
        </w:rPr>
        <w:t xml:space="preserve">ν διαφορετικών τιμών </w:t>
      </w:r>
      <w:r w:rsidR="00782014" w:rsidRPr="00A470DE">
        <w:rPr>
          <w:rFonts w:asciiTheme="minorHAnsi" w:hAnsiTheme="minorHAnsi"/>
        </w:rPr>
        <w:t xml:space="preserve">στα κράτη-μέλη της </w:t>
      </w:r>
      <w:r w:rsidR="007A72DE" w:rsidRPr="00A470DE">
        <w:rPr>
          <w:rFonts w:asciiTheme="minorHAnsi" w:hAnsiTheme="minorHAnsi"/>
        </w:rPr>
        <w:t>Ευρωζώνης</w:t>
      </w:r>
      <w:r w:rsidR="00782014" w:rsidRPr="00A470DE">
        <w:rPr>
          <w:rFonts w:asciiTheme="minorHAnsi" w:hAnsiTheme="minorHAnsi"/>
        </w:rPr>
        <w:t xml:space="preserve"> </w:t>
      </w:r>
      <w:r w:rsidR="006B4ECB" w:rsidRPr="00A470DE">
        <w:rPr>
          <w:rFonts w:asciiTheme="minorHAnsi" w:hAnsiTheme="minorHAnsi"/>
        </w:rPr>
        <w:t xml:space="preserve">του ιδίου </w:t>
      </w:r>
      <w:r w:rsidR="009F649B" w:rsidRPr="00A470DE">
        <w:rPr>
          <w:rFonts w:asciiTheme="minorHAnsi" w:hAnsiTheme="minorHAnsi"/>
        </w:rPr>
        <w:t>φαρμάκου</w:t>
      </w:r>
      <w:r w:rsidR="006B4ECB" w:rsidRPr="00A470DE">
        <w:rPr>
          <w:rFonts w:asciiTheme="minorHAnsi" w:hAnsiTheme="minorHAnsi"/>
        </w:rPr>
        <w:t>, ως προς τη δραστική ο</w:t>
      </w:r>
      <w:r w:rsidR="001D39FF" w:rsidRPr="00A470DE">
        <w:rPr>
          <w:rFonts w:asciiTheme="minorHAnsi" w:hAnsiTheme="minorHAnsi"/>
        </w:rPr>
        <w:t xml:space="preserve">υσία, </w:t>
      </w:r>
      <w:r w:rsidR="006B4ECB" w:rsidRPr="00A470DE">
        <w:rPr>
          <w:rFonts w:asciiTheme="minorHAnsi" w:hAnsiTheme="minorHAnsi"/>
        </w:rPr>
        <w:t>τη φ</w:t>
      </w:r>
      <w:r w:rsidR="001D39FF" w:rsidRPr="00A470DE">
        <w:rPr>
          <w:rFonts w:asciiTheme="minorHAnsi" w:hAnsiTheme="minorHAnsi"/>
        </w:rPr>
        <w:t>αρμακοτεχνική</w:t>
      </w:r>
      <w:r w:rsidR="006B4ECB" w:rsidRPr="00A470DE">
        <w:rPr>
          <w:rFonts w:asciiTheme="minorHAnsi" w:hAnsiTheme="minorHAnsi"/>
        </w:rPr>
        <w:t xml:space="preserve"> μ</w:t>
      </w:r>
      <w:r w:rsidR="001D39FF" w:rsidRPr="00A470DE">
        <w:rPr>
          <w:rFonts w:asciiTheme="minorHAnsi" w:hAnsiTheme="minorHAnsi"/>
        </w:rPr>
        <w:t xml:space="preserve">ορφή, </w:t>
      </w:r>
      <w:r w:rsidR="006B4ECB" w:rsidRPr="00A470DE">
        <w:rPr>
          <w:rFonts w:asciiTheme="minorHAnsi" w:hAnsiTheme="minorHAnsi"/>
        </w:rPr>
        <w:t>την π</w:t>
      </w:r>
      <w:r w:rsidR="001D39FF" w:rsidRPr="00A470DE">
        <w:rPr>
          <w:rFonts w:asciiTheme="minorHAnsi" w:hAnsiTheme="minorHAnsi"/>
        </w:rPr>
        <w:t xml:space="preserve">εριεκτικότητα και </w:t>
      </w:r>
      <w:r w:rsidR="006B4ECB" w:rsidRPr="00A470DE">
        <w:rPr>
          <w:rFonts w:asciiTheme="minorHAnsi" w:hAnsiTheme="minorHAnsi"/>
        </w:rPr>
        <w:t>τη σ</w:t>
      </w:r>
      <w:r w:rsidR="001D39FF" w:rsidRPr="00A470DE">
        <w:rPr>
          <w:rFonts w:asciiTheme="minorHAnsi" w:hAnsiTheme="minorHAnsi"/>
        </w:rPr>
        <w:t xml:space="preserve">υσκευασία </w:t>
      </w:r>
      <w:r w:rsidR="006B4ECB" w:rsidRPr="00A470DE">
        <w:rPr>
          <w:rFonts w:asciiTheme="minorHAnsi" w:hAnsiTheme="minorHAnsi"/>
        </w:rPr>
        <w:t xml:space="preserve">(εννεαψήφιος </w:t>
      </w:r>
      <w:r w:rsidR="009D0E14" w:rsidRPr="00A470DE">
        <w:rPr>
          <w:rFonts w:asciiTheme="minorHAnsi" w:hAnsiTheme="minorHAnsi"/>
        </w:rPr>
        <w:t xml:space="preserve">κωδικός </w:t>
      </w:r>
      <w:r w:rsidR="00B75433" w:rsidRPr="00A470DE">
        <w:rPr>
          <w:rFonts w:asciiTheme="minorHAnsi" w:hAnsiTheme="minorHAnsi"/>
        </w:rPr>
        <w:t>Ε.Ο.Φ.</w:t>
      </w:r>
      <w:r w:rsidR="006B4ECB" w:rsidRPr="00A470DE">
        <w:rPr>
          <w:rFonts w:asciiTheme="minorHAnsi" w:hAnsiTheme="minorHAnsi"/>
        </w:rPr>
        <w:t>). Για την ανεύρεση τιμής εφαρμόζονται οι κανόνες και η μεθοδολογία τ</w:t>
      </w:r>
      <w:r w:rsidR="006204C7" w:rsidRPr="00A470DE">
        <w:rPr>
          <w:rFonts w:asciiTheme="minorHAnsi" w:hAnsiTheme="minorHAnsi"/>
        </w:rPr>
        <w:t xml:space="preserve">ων διατάξεων του άρθρου 4 της παρούσας. </w:t>
      </w:r>
      <w:r w:rsidR="001D39FF" w:rsidRPr="00A470DE">
        <w:rPr>
          <w:rFonts w:asciiTheme="minorHAnsi" w:hAnsiTheme="minorHAnsi"/>
        </w:rPr>
        <w:t>Στην περίπτωση που οι τιμές που αν</w:t>
      </w:r>
      <w:r w:rsidR="006B4ECB" w:rsidRPr="00A470DE">
        <w:rPr>
          <w:rFonts w:asciiTheme="minorHAnsi" w:hAnsiTheme="minorHAnsi"/>
        </w:rPr>
        <w:t xml:space="preserve">ευρίσκονται είναι ίδιες σε όλα τα κράτη-μέλη της </w:t>
      </w:r>
      <w:r w:rsidR="007A72DE" w:rsidRPr="00A470DE">
        <w:rPr>
          <w:rFonts w:asciiTheme="minorHAnsi" w:hAnsiTheme="minorHAnsi"/>
        </w:rPr>
        <w:t>Ευρωζώνης</w:t>
      </w:r>
      <w:r w:rsidR="001D39FF" w:rsidRPr="00A470DE">
        <w:rPr>
          <w:rFonts w:asciiTheme="minorHAnsi" w:hAnsiTheme="minorHAnsi"/>
        </w:rPr>
        <w:t xml:space="preserve"> που έχει βρεθεί τιμή, το </w:t>
      </w:r>
      <w:r w:rsidR="009F649B" w:rsidRPr="00A470DE">
        <w:rPr>
          <w:rFonts w:asciiTheme="minorHAnsi" w:hAnsiTheme="minorHAnsi"/>
        </w:rPr>
        <w:t>φάρμακο</w:t>
      </w:r>
      <w:r w:rsidR="001D39FF" w:rsidRPr="00A470DE">
        <w:rPr>
          <w:rFonts w:asciiTheme="minorHAnsi" w:hAnsiTheme="minorHAnsi"/>
        </w:rPr>
        <w:t xml:space="preserve"> λαμβά</w:t>
      </w:r>
      <w:r w:rsidR="006204C7" w:rsidRPr="00A470DE">
        <w:rPr>
          <w:rFonts w:asciiTheme="minorHAnsi" w:hAnsiTheme="minorHAnsi"/>
        </w:rPr>
        <w:t>νει την τιμή αυτή, εφόσον πληρού</w:t>
      </w:r>
      <w:r w:rsidR="001D39FF" w:rsidRPr="00A470DE">
        <w:rPr>
          <w:rFonts w:asciiTheme="minorHAnsi" w:hAnsiTheme="minorHAnsi"/>
        </w:rPr>
        <w:t>ται η προϋπόθεση της παρ</w:t>
      </w:r>
      <w:r w:rsidR="009D0E14" w:rsidRPr="00A470DE">
        <w:rPr>
          <w:rFonts w:asciiTheme="minorHAnsi" w:hAnsiTheme="minorHAnsi"/>
        </w:rPr>
        <w:t>.</w:t>
      </w:r>
      <w:r w:rsidR="00BA36BA" w:rsidRPr="00A470DE">
        <w:rPr>
          <w:rFonts w:asciiTheme="minorHAnsi" w:hAnsiTheme="minorHAnsi"/>
        </w:rPr>
        <w:t xml:space="preserve"> </w:t>
      </w:r>
      <w:r w:rsidR="001D39FF" w:rsidRPr="00A470DE">
        <w:rPr>
          <w:rFonts w:asciiTheme="minorHAnsi" w:hAnsiTheme="minorHAnsi"/>
        </w:rPr>
        <w:t>1.</w:t>
      </w:r>
      <w:r w:rsidR="00C2672E" w:rsidRPr="00A470DE">
        <w:rPr>
          <w:rFonts w:asciiTheme="minorHAnsi" w:hAnsiTheme="minorHAnsi"/>
        </w:rPr>
        <w:t xml:space="preserve"> Σε κάθε περίπτωση η λιανική τιμή δεν μπορεί να είναι χαμηλότερη του Κόστους Ημερήσιας Θεραπείας (ΚΗΘ) που ορίζεται σε 0,20 ευρώ.</w:t>
      </w:r>
    </w:p>
    <w:p w:rsidR="00D36F84" w:rsidRPr="00A470DE" w:rsidRDefault="00B90060" w:rsidP="00A85FBD">
      <w:pPr>
        <w:pStyle w:val="a7"/>
        <w:numPr>
          <w:ilvl w:val="0"/>
          <w:numId w:val="24"/>
        </w:numPr>
        <w:tabs>
          <w:tab w:val="left" w:pos="284"/>
        </w:tabs>
        <w:spacing w:after="0" w:line="360" w:lineRule="auto"/>
        <w:ind w:left="0" w:firstLine="0"/>
        <w:jc w:val="both"/>
        <w:rPr>
          <w:rFonts w:asciiTheme="minorHAnsi" w:hAnsiTheme="minorHAnsi"/>
          <w:b/>
        </w:rPr>
      </w:pPr>
      <w:r w:rsidRPr="00A470DE">
        <w:rPr>
          <w:rFonts w:asciiTheme="minorHAnsi" w:hAnsiTheme="minorHAnsi"/>
        </w:rPr>
        <w:t>Κατά την ανατιμολόγηση φαρμάκου που εμπίπτει στο πεδίο εφαρμογής του παρόντος άρθρου, η ανώτατη καθαρή τιμή παραγωγού (ex-factory) ορίζεται ομοίως με τους κανόνες και τη μεθοδολογία που εφαρμόζονται κατά την πρώτη τιμολόγησή του</w:t>
      </w:r>
      <w:r w:rsidR="00D36F84" w:rsidRPr="00A470DE">
        <w:rPr>
          <w:rFonts w:asciiTheme="minorHAnsi" w:hAnsiTheme="minorHAnsi"/>
        </w:rPr>
        <w:t xml:space="preserve"> σύμφωνα με τις διατάξεις της παρούσας</w:t>
      </w:r>
      <w:r w:rsidR="00B30E39" w:rsidRPr="00A470DE">
        <w:rPr>
          <w:rFonts w:asciiTheme="minorHAnsi" w:hAnsiTheme="minorHAnsi"/>
        </w:rPr>
        <w:t xml:space="preserve">. </w:t>
      </w:r>
      <w:r w:rsidRPr="00A470DE">
        <w:rPr>
          <w:rFonts w:asciiTheme="minorHAnsi" w:hAnsiTheme="minorHAnsi"/>
        </w:rPr>
        <w:t xml:space="preserve">Στην περίπτωση που </w:t>
      </w:r>
      <w:r w:rsidR="00D36F84" w:rsidRPr="00A470DE">
        <w:rPr>
          <w:rFonts w:asciiTheme="minorHAnsi" w:hAnsiTheme="minorHAnsi"/>
        </w:rPr>
        <w:t xml:space="preserve">υφίσταται διαθέσιμη τιμή σε ένα μόνο κράτος μέλος της Ευρωζώνης για τον εννιαψήφιο κωδικό του φαρμάκου γίνεται αναγωγή </w:t>
      </w:r>
      <w:r w:rsidR="004B2932" w:rsidRPr="00A470DE">
        <w:rPr>
          <w:rFonts w:asciiTheme="minorHAnsi" w:hAnsiTheme="minorHAnsi"/>
        </w:rPr>
        <w:t>σε</w:t>
      </w:r>
      <w:r w:rsidR="00D36F84" w:rsidRPr="00A470DE">
        <w:rPr>
          <w:rFonts w:asciiTheme="minorHAnsi" w:hAnsiTheme="minorHAnsi"/>
        </w:rPr>
        <w:t xml:space="preserve"> διαφορετική ήδη τιμολογημένη συσκευασία ή/και περιεκτικότητα και επιλέγεται η χαμηλότερη από αυτές, με κατώτατο όριο τη χαμηλότερη τιμή της Ευρωζώνης. Στην περίπτωση που </w:t>
      </w:r>
      <w:r w:rsidRPr="00A470DE">
        <w:rPr>
          <w:rFonts w:asciiTheme="minorHAnsi" w:hAnsiTheme="minorHAnsi"/>
        </w:rPr>
        <w:t xml:space="preserve">δεν υφίστανται επίσημες διαθέσιμες τιμές στα κράτη-μέλη της </w:t>
      </w:r>
      <w:r w:rsidR="007A72DE" w:rsidRPr="00A470DE">
        <w:rPr>
          <w:rFonts w:asciiTheme="minorHAnsi" w:hAnsiTheme="minorHAnsi"/>
        </w:rPr>
        <w:t>Ευρωζώνης</w:t>
      </w:r>
      <w:r w:rsidRPr="00A470DE">
        <w:rPr>
          <w:rFonts w:asciiTheme="minorHAnsi" w:hAnsiTheme="minorHAnsi"/>
        </w:rPr>
        <w:t xml:space="preserve"> </w:t>
      </w:r>
      <w:r w:rsidRPr="00A470DE">
        <w:rPr>
          <w:rFonts w:asciiTheme="minorHAnsi" w:hAnsiTheme="minorHAnsi"/>
        </w:rPr>
        <w:lastRenderedPageBreak/>
        <w:t>για τον ενν</w:t>
      </w:r>
      <w:r w:rsidR="00995C08" w:rsidRPr="00A470DE">
        <w:rPr>
          <w:rFonts w:asciiTheme="minorHAnsi" w:hAnsiTheme="minorHAnsi"/>
        </w:rPr>
        <w:t>ε</w:t>
      </w:r>
      <w:r w:rsidRPr="00A470DE">
        <w:rPr>
          <w:rFonts w:asciiTheme="minorHAnsi" w:hAnsiTheme="minorHAnsi"/>
        </w:rPr>
        <w:t xml:space="preserve">αψήφιο κωδικό του φαρμάκου, επιτρέπεται η αναγωγή </w:t>
      </w:r>
      <w:r w:rsidR="004B2932" w:rsidRPr="00A470DE">
        <w:rPr>
          <w:rFonts w:asciiTheme="minorHAnsi" w:hAnsiTheme="minorHAnsi"/>
        </w:rPr>
        <w:t>σε</w:t>
      </w:r>
      <w:r w:rsidRPr="00A470DE">
        <w:rPr>
          <w:rFonts w:asciiTheme="minorHAnsi" w:hAnsiTheme="minorHAnsi"/>
        </w:rPr>
        <w:t xml:space="preserve"> διαφορετική συσκευασία ή/και περιεκτικότητα.</w:t>
      </w:r>
    </w:p>
    <w:p w:rsidR="0070033B" w:rsidRPr="00A470DE" w:rsidRDefault="0070033B" w:rsidP="00A85FBD">
      <w:pPr>
        <w:pStyle w:val="a7"/>
        <w:numPr>
          <w:ilvl w:val="0"/>
          <w:numId w:val="24"/>
        </w:numPr>
        <w:tabs>
          <w:tab w:val="left" w:pos="284"/>
        </w:tabs>
        <w:spacing w:after="0" w:line="360" w:lineRule="auto"/>
        <w:ind w:left="0" w:firstLine="0"/>
        <w:jc w:val="both"/>
        <w:rPr>
          <w:rFonts w:asciiTheme="minorHAnsi" w:hAnsiTheme="minorHAnsi"/>
          <w:b/>
        </w:rPr>
      </w:pPr>
      <w:r w:rsidRPr="00A470DE">
        <w:rPr>
          <w:rFonts w:asciiTheme="minorHAnsi" w:hAnsiTheme="minorHAnsi"/>
        </w:rPr>
        <w:t xml:space="preserve">Διαφορετικές συσκευασίες ή περιεκτικότητες ίδιου φαρμάκου ίδιας ή παρεμφερούς φαρμακοτεχνικής μορφής προσαρμόζονται στη τιμή της συσκευασίας με τη χαμηλότερη τιμή ανά </w:t>
      </w:r>
      <w:r w:rsidR="00C2672E" w:rsidRPr="00A470DE">
        <w:rPr>
          <w:rFonts w:asciiTheme="minorHAnsi" w:hAnsiTheme="minorHAnsi"/>
          <w:lang w:val="en-US"/>
        </w:rPr>
        <w:t>DDD</w:t>
      </w:r>
      <w:r w:rsidR="00C2672E" w:rsidRPr="00A470DE">
        <w:rPr>
          <w:rFonts w:asciiTheme="minorHAnsi" w:hAnsiTheme="minorHAnsi"/>
        </w:rPr>
        <w:t>.</w:t>
      </w:r>
      <w:r w:rsidRPr="00A470DE">
        <w:rPr>
          <w:rFonts w:asciiTheme="minorHAnsi" w:hAnsiTheme="minorHAnsi"/>
          <w:b/>
        </w:rPr>
        <w:t xml:space="preserve"> </w:t>
      </w:r>
    </w:p>
    <w:p w:rsidR="00063240" w:rsidRPr="00A470DE" w:rsidRDefault="00834B2D" w:rsidP="00EF6AA2">
      <w:pPr>
        <w:pStyle w:val="a7"/>
        <w:numPr>
          <w:ilvl w:val="0"/>
          <w:numId w:val="24"/>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 xml:space="preserve">Η τιμή </w:t>
      </w:r>
      <w:r w:rsidR="00FB0B5C" w:rsidRPr="00A470DE">
        <w:rPr>
          <w:rFonts w:asciiTheme="minorHAnsi" w:hAnsiTheme="minorHAnsi"/>
        </w:rPr>
        <w:t>φαρμάκου αναφοράς εντός της περιόδου προστασίας των δεδομένων του</w:t>
      </w:r>
      <w:r w:rsidRPr="00A470DE">
        <w:rPr>
          <w:rFonts w:asciiTheme="minorHAnsi" w:hAnsiTheme="minorHAnsi"/>
        </w:rPr>
        <w:t xml:space="preserve"> μειώνεται σε κάθε ανατιμολόγηση σε ποσοστό έως 10% επί της τιμής του αμέσως προηγούμενου δελτίου τιμών, εφόσον </w:t>
      </w:r>
      <w:r w:rsidR="00AA4897" w:rsidRPr="00A470DE">
        <w:rPr>
          <w:rFonts w:asciiTheme="minorHAnsi" w:hAnsiTheme="minorHAnsi"/>
        </w:rPr>
        <w:t xml:space="preserve">η τιμή τους </w:t>
      </w:r>
      <w:r w:rsidR="00716F29" w:rsidRPr="00A470DE">
        <w:rPr>
          <w:rFonts w:asciiTheme="minorHAnsi" w:hAnsiTheme="minorHAnsi"/>
        </w:rPr>
        <w:t xml:space="preserve">στο αμέσως προηγούμενο δελτίο τιμών </w:t>
      </w:r>
      <w:r w:rsidR="00AA4897" w:rsidRPr="00A470DE">
        <w:rPr>
          <w:rFonts w:asciiTheme="minorHAnsi" w:hAnsiTheme="minorHAnsi"/>
        </w:rPr>
        <w:t>είναι υψηλότερη του μέσου όρου των δύο χαμηλότερων</w:t>
      </w:r>
      <w:r w:rsidR="00F31681" w:rsidRPr="00A470DE">
        <w:rPr>
          <w:rFonts w:asciiTheme="minorHAnsi" w:hAnsiTheme="minorHAnsi"/>
        </w:rPr>
        <w:t xml:space="preserve"> διαφορετικών</w:t>
      </w:r>
      <w:r w:rsidR="00AA4897" w:rsidRPr="00A470DE">
        <w:rPr>
          <w:rFonts w:asciiTheme="minorHAnsi" w:hAnsiTheme="minorHAnsi"/>
        </w:rPr>
        <w:t xml:space="preserve"> τιμών των κρατών – μελών της </w:t>
      </w:r>
      <w:r w:rsidR="007A72DE" w:rsidRPr="00A470DE">
        <w:rPr>
          <w:rFonts w:asciiTheme="minorHAnsi" w:hAnsiTheme="minorHAnsi"/>
        </w:rPr>
        <w:t>Ευρωζώνης</w:t>
      </w:r>
      <w:r w:rsidR="00AA4897" w:rsidRPr="00A470DE">
        <w:rPr>
          <w:rFonts w:asciiTheme="minorHAnsi" w:hAnsiTheme="minorHAnsi"/>
        </w:rPr>
        <w:t xml:space="preserve">, </w:t>
      </w:r>
      <w:r w:rsidRPr="00A470DE">
        <w:rPr>
          <w:rFonts w:asciiTheme="minorHAnsi" w:hAnsiTheme="minorHAnsi"/>
        </w:rPr>
        <w:t>και</w:t>
      </w:r>
      <w:r w:rsidR="00AA4897" w:rsidRPr="00A470DE">
        <w:rPr>
          <w:rFonts w:asciiTheme="minorHAnsi" w:hAnsiTheme="minorHAnsi"/>
        </w:rPr>
        <w:t xml:space="preserve"> με κατώτατο όριο τον μέσο όρο των δύο χαμηλότερων</w:t>
      </w:r>
      <w:r w:rsidR="00F31681" w:rsidRPr="00A470DE">
        <w:rPr>
          <w:rFonts w:asciiTheme="minorHAnsi" w:hAnsiTheme="minorHAnsi"/>
        </w:rPr>
        <w:t xml:space="preserve"> διαφορετικών</w:t>
      </w:r>
      <w:r w:rsidR="00AA4897" w:rsidRPr="00A470DE">
        <w:rPr>
          <w:rFonts w:asciiTheme="minorHAnsi" w:hAnsiTheme="minorHAnsi"/>
        </w:rPr>
        <w:t xml:space="preserve"> τιμών των κρατών – μελών της </w:t>
      </w:r>
      <w:r w:rsidR="007A72DE" w:rsidRPr="00A470DE">
        <w:rPr>
          <w:rFonts w:asciiTheme="minorHAnsi" w:hAnsiTheme="minorHAnsi"/>
        </w:rPr>
        <w:t>Ευρωζώνης</w:t>
      </w:r>
      <w:r w:rsidR="00AA4897" w:rsidRPr="00A470DE">
        <w:rPr>
          <w:rFonts w:asciiTheme="minorHAnsi" w:hAnsiTheme="minorHAnsi"/>
        </w:rPr>
        <w:t xml:space="preserve">. </w:t>
      </w:r>
      <w:r w:rsidR="00402587" w:rsidRPr="00A470DE">
        <w:rPr>
          <w:rFonts w:asciiTheme="minorHAnsi" w:hAnsiTheme="minorHAnsi"/>
        </w:rPr>
        <w:t>Σε κάθε περίπτωση η λιανική τιμή δεν μπορεί να είναι χαμηλότερη του Κόστους Ημερήσιας Θεραπείας (ΚΗΘ) που ορίζεται σε 0,2</w:t>
      </w:r>
      <w:r w:rsidR="00AC04A7" w:rsidRPr="00A470DE">
        <w:rPr>
          <w:rFonts w:asciiTheme="minorHAnsi" w:hAnsiTheme="minorHAnsi"/>
        </w:rPr>
        <w:t>0</w:t>
      </w:r>
      <w:r w:rsidR="00402587" w:rsidRPr="00A470DE">
        <w:rPr>
          <w:rFonts w:asciiTheme="minorHAnsi" w:hAnsiTheme="minorHAnsi"/>
        </w:rPr>
        <w:t xml:space="preserve"> ευρώ.</w:t>
      </w:r>
    </w:p>
    <w:p w:rsidR="00B72A14" w:rsidRPr="00A470DE" w:rsidRDefault="00716F29" w:rsidP="00EF6AA2">
      <w:pPr>
        <w:pStyle w:val="a7"/>
        <w:numPr>
          <w:ilvl w:val="0"/>
          <w:numId w:val="24"/>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Η</w:t>
      </w:r>
      <w:r w:rsidR="00B07C19" w:rsidRPr="00A470DE">
        <w:rPr>
          <w:rFonts w:asciiTheme="minorHAnsi" w:hAnsiTheme="minorHAnsi"/>
        </w:rPr>
        <w:t xml:space="preserve"> τιμή </w:t>
      </w:r>
      <w:r w:rsidR="00FB0B5C" w:rsidRPr="00A470DE">
        <w:rPr>
          <w:rFonts w:asciiTheme="minorHAnsi" w:hAnsiTheme="minorHAnsi"/>
        </w:rPr>
        <w:t>φαρμάκου αναφοράς εντός της περιόδου προστασίας των δεδομένων του</w:t>
      </w:r>
      <w:r w:rsidR="00B07C19" w:rsidRPr="00A470DE">
        <w:rPr>
          <w:rFonts w:asciiTheme="minorHAnsi" w:hAnsiTheme="minorHAnsi"/>
        </w:rPr>
        <w:t xml:space="preserve"> αυξάνεται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χαμηλότερη από τη χαμηλότερη τιμή των κρατών – μελών της </w:t>
      </w:r>
      <w:r w:rsidR="007A72DE" w:rsidRPr="00A470DE">
        <w:rPr>
          <w:rFonts w:asciiTheme="minorHAnsi" w:hAnsiTheme="minorHAnsi"/>
        </w:rPr>
        <w:t>Ευρωζώνης</w:t>
      </w:r>
      <w:r w:rsidR="00B07C19" w:rsidRPr="00A470DE">
        <w:rPr>
          <w:rFonts w:asciiTheme="minorHAnsi" w:hAnsiTheme="minorHAnsi"/>
        </w:rPr>
        <w:t>, και με ανώτατο όριο τη χαμηλότερη τιμή τω</w:t>
      </w:r>
      <w:r w:rsidRPr="00A470DE">
        <w:rPr>
          <w:rFonts w:asciiTheme="minorHAnsi" w:hAnsiTheme="minorHAnsi"/>
        </w:rPr>
        <w:t xml:space="preserve">ν κρατών – μελών της </w:t>
      </w:r>
      <w:r w:rsidR="007A72DE" w:rsidRPr="00A470DE">
        <w:rPr>
          <w:rFonts w:asciiTheme="minorHAnsi" w:hAnsiTheme="minorHAnsi"/>
        </w:rPr>
        <w:t>Ευρωζώνης</w:t>
      </w:r>
      <w:r w:rsidRPr="00A470DE">
        <w:rPr>
          <w:rFonts w:asciiTheme="minorHAnsi" w:hAnsiTheme="minorHAnsi"/>
        </w:rPr>
        <w:t>.</w:t>
      </w:r>
      <w:r w:rsidR="00B90060" w:rsidRPr="00A470DE">
        <w:rPr>
          <w:rFonts w:asciiTheme="minorHAnsi" w:hAnsiTheme="minorHAnsi"/>
        </w:rPr>
        <w:t xml:space="preserve"> </w:t>
      </w:r>
    </w:p>
    <w:p w:rsidR="00BA36BA" w:rsidRPr="00A470DE" w:rsidRDefault="00BA36BA" w:rsidP="00EF6AA2">
      <w:pPr>
        <w:tabs>
          <w:tab w:val="left" w:pos="993"/>
          <w:tab w:val="left" w:pos="2835"/>
        </w:tabs>
        <w:spacing w:after="0" w:line="360" w:lineRule="auto"/>
        <w:jc w:val="center"/>
        <w:rPr>
          <w:rFonts w:asciiTheme="minorHAnsi" w:hAnsiTheme="minorHAnsi"/>
          <w:b/>
        </w:rPr>
      </w:pP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7</w:t>
      </w: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BA36BA" w:rsidRPr="00A470DE">
        <w:rPr>
          <w:rFonts w:asciiTheme="minorHAnsi" w:hAnsiTheme="minorHAnsi"/>
          <w:b/>
        </w:rPr>
        <w:t xml:space="preserve">τιμολόγησης και ανατιμολόγησης </w:t>
      </w:r>
    </w:p>
    <w:p w:rsidR="00480F2C" w:rsidRPr="00A470DE" w:rsidRDefault="00BA36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φαρμάκων αναφοράς μετά τη λήξη της περιόδου προστασίας των δεδομένων τους </w:t>
      </w:r>
      <w:r w:rsidR="00480F2C" w:rsidRPr="00A470DE">
        <w:rPr>
          <w:rFonts w:asciiTheme="minorHAnsi" w:hAnsiTheme="minorHAnsi"/>
          <w:b/>
        </w:rPr>
        <w:t>(</w:t>
      </w:r>
      <w:r w:rsidRPr="00A470DE">
        <w:rPr>
          <w:rFonts w:asciiTheme="minorHAnsi" w:hAnsiTheme="minorHAnsi"/>
          <w:b/>
          <w:lang w:val="en-US"/>
        </w:rPr>
        <w:t>off</w:t>
      </w:r>
      <w:r w:rsidRPr="00A470DE">
        <w:rPr>
          <w:rFonts w:asciiTheme="minorHAnsi" w:hAnsiTheme="minorHAnsi"/>
          <w:b/>
        </w:rPr>
        <w:t>-</w:t>
      </w:r>
      <w:r w:rsidRPr="00A470DE">
        <w:rPr>
          <w:rFonts w:asciiTheme="minorHAnsi" w:hAnsiTheme="minorHAnsi"/>
          <w:b/>
          <w:lang w:val="en-US"/>
        </w:rPr>
        <w:t>patent</w:t>
      </w:r>
      <w:r w:rsidR="00480F2C" w:rsidRPr="00A470DE">
        <w:rPr>
          <w:rFonts w:asciiTheme="minorHAnsi" w:hAnsiTheme="minorHAnsi"/>
          <w:b/>
        </w:rPr>
        <w:t>)</w:t>
      </w:r>
    </w:p>
    <w:p w:rsidR="00D37A37" w:rsidRPr="00A470DE" w:rsidRDefault="00D37A37" w:rsidP="00C2672E">
      <w:pPr>
        <w:pStyle w:val="a7"/>
        <w:numPr>
          <w:ilvl w:val="0"/>
          <w:numId w:val="43"/>
        </w:numPr>
        <w:tabs>
          <w:tab w:val="left" w:pos="284"/>
        </w:tabs>
        <w:spacing w:after="0" w:line="360" w:lineRule="auto"/>
        <w:ind w:left="0" w:firstLine="0"/>
        <w:jc w:val="both"/>
        <w:rPr>
          <w:rFonts w:asciiTheme="minorHAnsi" w:hAnsiTheme="minorHAnsi"/>
        </w:rPr>
      </w:pPr>
      <w:r w:rsidRPr="00A470DE">
        <w:rPr>
          <w:rFonts w:asciiTheme="minorHAnsi" w:hAnsiTheme="minorHAnsi"/>
        </w:rPr>
        <w:t>Για να λάβει τιμή για πρώτη φορά ένα φάρμακο αναφοράς μετά τη λήξη της περιόδου προστασίας των δεδομένων του απαιτείται να έχει λάβει τιμή, η συγκεκριμένη φαρμακοτεχνική μορφή, περιεκτικότητα και συσκευασία (ενν</w:t>
      </w:r>
      <w:r w:rsidR="00995C08" w:rsidRPr="00A470DE">
        <w:rPr>
          <w:rFonts w:asciiTheme="minorHAnsi" w:hAnsiTheme="minorHAnsi"/>
        </w:rPr>
        <w:t>ε</w:t>
      </w:r>
      <w:r w:rsidRPr="00A470DE">
        <w:rPr>
          <w:rFonts w:asciiTheme="minorHAnsi" w:hAnsiTheme="minorHAnsi"/>
        </w:rPr>
        <w:t xml:space="preserve">αψήφιος κωδικός Ε.Ο.Φ. ), σε τουλάχιστον τρία (3) κράτη-μέλη της </w:t>
      </w:r>
      <w:r w:rsidR="007A72DE" w:rsidRPr="00A470DE">
        <w:rPr>
          <w:rFonts w:asciiTheme="minorHAnsi" w:hAnsiTheme="minorHAnsi"/>
        </w:rPr>
        <w:t>Ευρωζώνης</w:t>
      </w:r>
      <w:r w:rsidRPr="00A470DE">
        <w:rPr>
          <w:rFonts w:asciiTheme="minorHAnsi" w:hAnsiTheme="minorHAnsi"/>
        </w:rPr>
        <w:t>.</w:t>
      </w:r>
    </w:p>
    <w:p w:rsidR="00C2672E" w:rsidRPr="00A470DE" w:rsidRDefault="00B90060" w:rsidP="00C2672E">
      <w:pPr>
        <w:pStyle w:val="a7"/>
        <w:numPr>
          <w:ilvl w:val="0"/>
          <w:numId w:val="43"/>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Η</w:t>
      </w:r>
      <w:r w:rsidR="00D37A37" w:rsidRPr="00A470DE">
        <w:rPr>
          <w:rFonts w:asciiTheme="minorHAnsi" w:hAnsiTheme="minorHAnsi"/>
        </w:rPr>
        <w:t xml:space="preserve"> ανώτατη καθαρή τιμή παραγωγού (ex-factory) φαρμάκου αναφοράς μετά τη λήξη της περιόδου προστασίας των δεδομένων του, δηλαδή μετά την τεκμηριωμένη λήξη της προβλεπόμενης δεκαετούς ή ενδεχομένως ενδεκαετούς περιόδου προστασίας των δεδομένων του, σύμφωνα με τα ειδικώς προβλεπόμενα από τις διατάξεις του δεύτερου και του τέταρτου εδαφίου της παρ. 1 του άρθρου 11 της </w:t>
      </w:r>
      <w:r w:rsidR="002414D7" w:rsidRPr="00A470DE">
        <w:rPr>
          <w:rFonts w:asciiTheme="minorHAnsi" w:hAnsiTheme="minorHAnsi"/>
        </w:rPr>
        <w:t xml:space="preserve">Δ.ΥΓ3α/Γ.Π. 32221/2013 </w:t>
      </w:r>
      <w:r w:rsidR="00D37A37" w:rsidRPr="00A470DE">
        <w:rPr>
          <w:rFonts w:asciiTheme="minorHAnsi" w:hAnsiTheme="minorHAnsi"/>
        </w:rPr>
        <w:t xml:space="preserve">κοινής υπουργικής απόφασης ορίζεται ως ο μέσος όρος (ΜΟ) των δύο (2) χαμηλότερων διαφορετικών τιμών στα κράτη-μέλη της </w:t>
      </w:r>
      <w:r w:rsidR="007A72DE" w:rsidRPr="00A470DE">
        <w:rPr>
          <w:rFonts w:asciiTheme="minorHAnsi" w:hAnsiTheme="minorHAnsi"/>
        </w:rPr>
        <w:t>Ευρωζώνης</w:t>
      </w:r>
      <w:r w:rsidR="00D37A37" w:rsidRPr="00A470DE">
        <w:rPr>
          <w:rFonts w:asciiTheme="minorHAnsi" w:hAnsiTheme="minorHAnsi"/>
        </w:rPr>
        <w:t xml:space="preserve"> του ιδίου φαρμάκου, ως προς τη </w:t>
      </w:r>
      <w:r w:rsidR="00D37A37" w:rsidRPr="00A470DE">
        <w:rPr>
          <w:rFonts w:asciiTheme="minorHAnsi" w:hAnsiTheme="minorHAnsi"/>
        </w:rPr>
        <w:lastRenderedPageBreak/>
        <w:t>δραστική ουσία, τη φαρμακοτεχνική μορφή, την περιεκτικότητα και τη συσκευασία (</w:t>
      </w:r>
      <w:r w:rsidRPr="00A470DE">
        <w:rPr>
          <w:rFonts w:asciiTheme="minorHAnsi" w:hAnsiTheme="minorHAnsi"/>
        </w:rPr>
        <w:t>ενν</w:t>
      </w:r>
      <w:r w:rsidR="00995C08" w:rsidRPr="00A470DE">
        <w:rPr>
          <w:rFonts w:asciiTheme="minorHAnsi" w:hAnsiTheme="minorHAnsi"/>
        </w:rPr>
        <w:t>ε</w:t>
      </w:r>
      <w:r w:rsidRPr="00A470DE">
        <w:rPr>
          <w:rFonts w:asciiTheme="minorHAnsi" w:hAnsiTheme="minorHAnsi"/>
        </w:rPr>
        <w:t>αψήφιος</w:t>
      </w:r>
      <w:r w:rsidR="00D37A37" w:rsidRPr="00A470DE">
        <w:rPr>
          <w:rFonts w:asciiTheme="minorHAnsi" w:hAnsiTheme="minorHAnsi"/>
        </w:rPr>
        <w:t xml:space="preserve"> κωδικός Ε.Ο.Φ. ). Για την ανεύρεση τιμής εφαρμόζονται οι κανόνες και η μεθοδολογία των διατάξεων του άρθρου 4 της παρούσας. Στην περίπτωση που οι τιμές που ανευρίσκονται είναι ίδιες σε όλες τις χώρες της </w:t>
      </w:r>
      <w:r w:rsidR="007A72DE" w:rsidRPr="00A470DE">
        <w:rPr>
          <w:rFonts w:asciiTheme="minorHAnsi" w:hAnsiTheme="minorHAnsi"/>
        </w:rPr>
        <w:t>Ευρωζώνης</w:t>
      </w:r>
      <w:r w:rsidR="00D37A37" w:rsidRPr="00A470DE">
        <w:rPr>
          <w:rFonts w:asciiTheme="minorHAnsi" w:hAnsiTheme="minorHAnsi"/>
        </w:rPr>
        <w:t xml:space="preserve"> που έχει βρεθεί τιμή, το φάρμακο λαμβάνει την τιμή αυτή, εφόσον πληρούται η προϋπόθεση της παρ. 1.</w:t>
      </w:r>
      <w:r w:rsidR="00C2672E" w:rsidRPr="00A470DE">
        <w:rPr>
          <w:rFonts w:asciiTheme="minorHAnsi" w:hAnsiTheme="minorHAnsi"/>
        </w:rPr>
        <w:t xml:space="preserve"> Σε κάθε περίπτωση η λιανική τιμή δεν μπορεί να είναι χαμηλότερη του Κόστους Ημερήσιας Θεραπείας (ΚΗΘ) που ορίζεται σε 0,20 ευρώ.</w:t>
      </w:r>
    </w:p>
    <w:p w:rsidR="00822EE3" w:rsidRPr="00A470DE" w:rsidRDefault="00B90060" w:rsidP="00C2672E">
      <w:pPr>
        <w:pStyle w:val="a7"/>
        <w:numPr>
          <w:ilvl w:val="0"/>
          <w:numId w:val="43"/>
        </w:numPr>
        <w:tabs>
          <w:tab w:val="left" w:pos="284"/>
        </w:tabs>
        <w:spacing w:after="0" w:line="360" w:lineRule="auto"/>
        <w:ind w:left="0" w:firstLine="0"/>
        <w:jc w:val="both"/>
        <w:rPr>
          <w:rFonts w:asciiTheme="minorHAnsi" w:hAnsiTheme="minorHAnsi"/>
        </w:rPr>
      </w:pPr>
      <w:r w:rsidRPr="00A470DE">
        <w:rPr>
          <w:rFonts w:asciiTheme="minorHAnsi" w:hAnsiTheme="minorHAnsi"/>
        </w:rPr>
        <w:t>Κατά την ανατιμολόγηση φαρμάκου που εμπίπτει στο πεδίο εφαρμογής του παρόντος άρθρου, η ανώτατη καθαρή τιμή παραγωγού (ex-factory) ορίζεται ομοίως με τους κανόνες και τη μεθοδολογία που εφαρμόζονται κατά την πρώτη τιμολόγησή του</w:t>
      </w:r>
      <w:r w:rsidR="00822EE3" w:rsidRPr="00A470DE">
        <w:rPr>
          <w:rFonts w:asciiTheme="minorHAnsi" w:hAnsiTheme="minorHAnsi"/>
        </w:rPr>
        <w:t xml:space="preserve"> σύμφωνα με τις διατάξεις της παρούσας.</w:t>
      </w:r>
      <w:r w:rsidRPr="00A470DE">
        <w:rPr>
          <w:rFonts w:asciiTheme="minorHAnsi" w:hAnsiTheme="minorHAnsi"/>
        </w:rPr>
        <w:t xml:space="preserve"> </w:t>
      </w:r>
      <w:r w:rsidR="00822EE3" w:rsidRPr="00A470DE">
        <w:rPr>
          <w:rFonts w:asciiTheme="minorHAnsi" w:hAnsiTheme="minorHAnsi"/>
        </w:rPr>
        <w:t xml:space="preserve">Στην περίπτωση που υφίσταται διαθέσιμη τιμή σε ένα μόνο κράτος μέλος της Ευρωζώνης για τον εννιαψήφιο κωδικό του φαρμάκου γίνεται αναγωγή </w:t>
      </w:r>
      <w:r w:rsidR="004B2932" w:rsidRPr="00A470DE">
        <w:rPr>
          <w:rFonts w:asciiTheme="minorHAnsi" w:hAnsiTheme="minorHAnsi"/>
        </w:rPr>
        <w:t>σε</w:t>
      </w:r>
      <w:r w:rsidR="00822EE3" w:rsidRPr="00A470DE">
        <w:rPr>
          <w:rFonts w:asciiTheme="minorHAnsi" w:hAnsiTheme="minorHAnsi"/>
        </w:rPr>
        <w:t xml:space="preserve"> διαφορετική ήδη τιμολογημένη συσκευασία ή/και περιεκτικότητα και επιλέγεται η χαμηλότερη από αυτές, με κατώτατο όριο τη χαμηλότερη τιμή της Ευρωζώνης. </w:t>
      </w:r>
      <w:r w:rsidRPr="00A470DE">
        <w:rPr>
          <w:rFonts w:asciiTheme="minorHAnsi" w:hAnsiTheme="minorHAnsi"/>
        </w:rPr>
        <w:t xml:space="preserve">Στην περίπτωση που δεν υφίστανται επίσημες διαθέσιμες τιμές στα κράτη-μέλη της </w:t>
      </w:r>
      <w:r w:rsidR="007A72DE" w:rsidRPr="00A470DE">
        <w:rPr>
          <w:rFonts w:asciiTheme="minorHAnsi" w:hAnsiTheme="minorHAnsi"/>
        </w:rPr>
        <w:t>Ευρωζώνης</w:t>
      </w:r>
      <w:r w:rsidRPr="00A470DE">
        <w:rPr>
          <w:rFonts w:asciiTheme="minorHAnsi" w:hAnsiTheme="minorHAnsi"/>
        </w:rPr>
        <w:t xml:space="preserve"> για τον ενν</w:t>
      </w:r>
      <w:r w:rsidR="00995C08" w:rsidRPr="00A470DE">
        <w:rPr>
          <w:rFonts w:asciiTheme="minorHAnsi" w:hAnsiTheme="minorHAnsi"/>
        </w:rPr>
        <w:t>ε</w:t>
      </w:r>
      <w:r w:rsidRPr="00A470DE">
        <w:rPr>
          <w:rFonts w:asciiTheme="minorHAnsi" w:hAnsiTheme="minorHAnsi"/>
        </w:rPr>
        <w:t xml:space="preserve">αψήφιο κωδικό του φαρμάκου, επιτρέπεται η αναγωγή </w:t>
      </w:r>
      <w:r w:rsidR="004B2932" w:rsidRPr="00A470DE">
        <w:rPr>
          <w:rFonts w:asciiTheme="minorHAnsi" w:hAnsiTheme="minorHAnsi"/>
        </w:rPr>
        <w:t>σε</w:t>
      </w:r>
      <w:r w:rsidRPr="00A470DE">
        <w:rPr>
          <w:rFonts w:asciiTheme="minorHAnsi" w:hAnsiTheme="minorHAnsi"/>
        </w:rPr>
        <w:t xml:space="preserve"> διαφορετική συσκευασία ή/και περιεκτικότητα.</w:t>
      </w:r>
    </w:p>
    <w:p w:rsidR="00B90060" w:rsidRPr="00A470DE" w:rsidRDefault="00C2672E" w:rsidP="00C2672E">
      <w:pPr>
        <w:pStyle w:val="a7"/>
        <w:numPr>
          <w:ilvl w:val="0"/>
          <w:numId w:val="43"/>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Διαφορετικές συσκευασίες ή περιεκτικότητες ίδιου φαρμάκου ίδιας ή παρεμφερούς φαρμακοτεχνικής μορφής προσαρμόζονται στη τιμή της συσκευασίας με τη χαμηλότερη τιμή ανά </w:t>
      </w:r>
      <w:r w:rsidRPr="00A470DE">
        <w:rPr>
          <w:rFonts w:asciiTheme="minorHAnsi" w:hAnsiTheme="minorHAnsi"/>
          <w:lang w:val="en-US"/>
        </w:rPr>
        <w:t>DDD</w:t>
      </w:r>
      <w:r w:rsidRPr="00A470DE">
        <w:rPr>
          <w:rFonts w:asciiTheme="minorHAnsi" w:hAnsiTheme="minorHAnsi"/>
        </w:rPr>
        <w:t>.</w:t>
      </w:r>
    </w:p>
    <w:p w:rsidR="00D37A37" w:rsidRPr="00A470DE" w:rsidRDefault="00D37A37" w:rsidP="00C2672E">
      <w:pPr>
        <w:pStyle w:val="a7"/>
        <w:numPr>
          <w:ilvl w:val="0"/>
          <w:numId w:val="43"/>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φαρμάκου αναφοράς μετά τη λήξη της περιόδου προστασίας των δεδομένων του μειώνεται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υψηλότερη του μέσου όρου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κατώτατο όριο τον μέσο όρο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w:t>
      </w:r>
      <w:r w:rsidR="00402587" w:rsidRPr="00A470DE">
        <w:rPr>
          <w:rFonts w:asciiTheme="minorHAnsi" w:hAnsiTheme="minorHAnsi"/>
        </w:rPr>
        <w:t xml:space="preserve"> Σε κάθε περίπτωση η λιανική τιμή δεν μπορεί να είναι χαμηλότερη του Κόστους Ημερήσιας Θεραπείας (ΚΗΘ) που ορίζεται σε 0,2</w:t>
      </w:r>
      <w:r w:rsidR="00AC04A7" w:rsidRPr="00A470DE">
        <w:rPr>
          <w:rFonts w:asciiTheme="minorHAnsi" w:hAnsiTheme="minorHAnsi"/>
        </w:rPr>
        <w:t>0</w:t>
      </w:r>
      <w:r w:rsidR="00402587" w:rsidRPr="00A470DE">
        <w:rPr>
          <w:rFonts w:asciiTheme="minorHAnsi" w:hAnsiTheme="minorHAnsi"/>
        </w:rPr>
        <w:t xml:space="preserve"> ευρώ.</w:t>
      </w:r>
    </w:p>
    <w:p w:rsidR="00D37A37" w:rsidRPr="00A470DE" w:rsidRDefault="00D37A37" w:rsidP="00C2672E">
      <w:pPr>
        <w:pStyle w:val="a7"/>
        <w:numPr>
          <w:ilvl w:val="0"/>
          <w:numId w:val="43"/>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των φαρμάκου μετά τη λήξη της περιόδου προστασίας των δεδομένων του αυξάνεται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χαμηλότερη από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ανώτατο όριο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w:t>
      </w:r>
    </w:p>
    <w:p w:rsidR="000A76B5" w:rsidRPr="00A470DE" w:rsidRDefault="000A76B5" w:rsidP="00EF6AA2">
      <w:pPr>
        <w:tabs>
          <w:tab w:val="left" w:pos="993"/>
          <w:tab w:val="left" w:pos="2835"/>
        </w:tabs>
        <w:spacing w:after="0" w:line="360" w:lineRule="auto"/>
        <w:jc w:val="center"/>
        <w:rPr>
          <w:rFonts w:asciiTheme="minorHAnsi" w:hAnsiTheme="minorHAnsi"/>
          <w:b/>
        </w:rPr>
      </w:pP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lastRenderedPageBreak/>
        <w:t>Άρθρο 8</w:t>
      </w: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EE075C" w:rsidRPr="00A470DE">
        <w:rPr>
          <w:rFonts w:asciiTheme="minorHAnsi" w:hAnsiTheme="minorHAnsi"/>
          <w:b/>
        </w:rPr>
        <w:t xml:space="preserve">τιμολόγησης και ανατιμολόγησης </w:t>
      </w:r>
    </w:p>
    <w:p w:rsidR="00480F2C" w:rsidRPr="00A470DE" w:rsidRDefault="00EE075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φαρμάκων καθιερωμένης ιατρικής χρήσης</w:t>
      </w:r>
    </w:p>
    <w:p w:rsidR="00BA293A" w:rsidRPr="00A470DE" w:rsidRDefault="008D1E18" w:rsidP="00EF6AA2">
      <w:pPr>
        <w:pStyle w:val="a7"/>
        <w:numPr>
          <w:ilvl w:val="0"/>
          <w:numId w:val="26"/>
        </w:numPr>
        <w:tabs>
          <w:tab w:val="left" w:pos="284"/>
        </w:tabs>
        <w:spacing w:after="0" w:line="360" w:lineRule="auto"/>
        <w:ind w:left="0" w:firstLine="0"/>
        <w:jc w:val="both"/>
        <w:rPr>
          <w:rFonts w:asciiTheme="minorHAnsi" w:hAnsiTheme="minorHAnsi"/>
          <w:color w:val="FF0000"/>
        </w:rPr>
      </w:pPr>
      <w:r w:rsidRPr="00A470DE">
        <w:rPr>
          <w:rFonts w:asciiTheme="minorHAnsi" w:hAnsiTheme="minorHAnsi"/>
        </w:rPr>
        <w:t>Κατά την πρώτη τιμολόγηση και ανατιμολόγηση, η</w:t>
      </w:r>
      <w:r w:rsidR="00BA293A" w:rsidRPr="00A470DE">
        <w:rPr>
          <w:rFonts w:asciiTheme="minorHAnsi" w:hAnsiTheme="minorHAnsi"/>
        </w:rPr>
        <w:t xml:space="preserve"> ανώτατη καθαρή τιμή παραγωγού (ex-factory) </w:t>
      </w:r>
      <w:r w:rsidR="00B32FD6" w:rsidRPr="00A470DE">
        <w:rPr>
          <w:rFonts w:asciiTheme="minorHAnsi" w:hAnsiTheme="minorHAnsi"/>
        </w:rPr>
        <w:t>φαρμάκων</w:t>
      </w:r>
      <w:r w:rsidR="00C455FB" w:rsidRPr="00A470DE">
        <w:rPr>
          <w:rFonts w:asciiTheme="minorHAnsi" w:hAnsiTheme="minorHAnsi"/>
        </w:rPr>
        <w:t>,</w:t>
      </w:r>
      <w:r w:rsidR="00BA293A" w:rsidRPr="00A470DE">
        <w:rPr>
          <w:rFonts w:asciiTheme="minorHAnsi" w:hAnsiTheme="minorHAnsi"/>
        </w:rPr>
        <w:t xml:space="preserve"> που οι δραστικ</w:t>
      </w:r>
      <w:r w:rsidR="00B32FD6" w:rsidRPr="00A470DE">
        <w:rPr>
          <w:rFonts w:asciiTheme="minorHAnsi" w:hAnsiTheme="minorHAnsi"/>
        </w:rPr>
        <w:t>ές</w:t>
      </w:r>
      <w:r w:rsidR="00BA293A" w:rsidRPr="00A470DE">
        <w:rPr>
          <w:rFonts w:asciiTheme="minorHAnsi" w:hAnsiTheme="minorHAnsi"/>
        </w:rPr>
        <w:t xml:space="preserve"> του</w:t>
      </w:r>
      <w:r w:rsidR="00B32FD6" w:rsidRPr="00A470DE">
        <w:rPr>
          <w:rFonts w:asciiTheme="minorHAnsi" w:hAnsiTheme="minorHAnsi"/>
        </w:rPr>
        <w:t>ς</w:t>
      </w:r>
      <w:r w:rsidR="00BA293A" w:rsidRPr="00A470DE">
        <w:rPr>
          <w:rFonts w:asciiTheme="minorHAnsi" w:hAnsiTheme="minorHAnsi"/>
        </w:rPr>
        <w:t xml:space="preserve"> ουσί</w:t>
      </w:r>
      <w:r w:rsidR="00B32FD6" w:rsidRPr="00A470DE">
        <w:rPr>
          <w:rFonts w:asciiTheme="minorHAnsi" w:hAnsiTheme="minorHAnsi"/>
        </w:rPr>
        <w:t>ες</w:t>
      </w:r>
      <w:r w:rsidR="00BA293A" w:rsidRPr="00A470DE">
        <w:rPr>
          <w:rFonts w:asciiTheme="minorHAnsi" w:hAnsiTheme="minorHAnsi"/>
        </w:rPr>
        <w:t xml:space="preserve"> έχ</w:t>
      </w:r>
      <w:r w:rsidR="00B32FD6" w:rsidRPr="00A470DE">
        <w:rPr>
          <w:rFonts w:asciiTheme="minorHAnsi" w:hAnsiTheme="minorHAnsi"/>
        </w:rPr>
        <w:t>ουν</w:t>
      </w:r>
      <w:r w:rsidR="00BA293A" w:rsidRPr="00A470DE">
        <w:rPr>
          <w:rFonts w:asciiTheme="minorHAnsi" w:hAnsiTheme="minorHAnsi"/>
        </w:rPr>
        <w:t xml:space="preserve"> καθιερωμένη ιατρική χρήση στην κοινότητα τουλάχιστον για δέκα χρόνια, με αναγνωρισμένη αποτελεσματικότητα και αποδεκτό επίπεδο ασφάλειας,</w:t>
      </w:r>
      <w:r w:rsidR="00B32FD6" w:rsidRPr="00A470DE">
        <w:rPr>
          <w:rFonts w:asciiTheme="minorHAnsi" w:hAnsiTheme="minorHAnsi"/>
        </w:rPr>
        <w:t xml:space="preserve"> και</w:t>
      </w:r>
      <w:r w:rsidR="00BA293A" w:rsidRPr="00A470DE">
        <w:rPr>
          <w:rFonts w:asciiTheme="minorHAnsi" w:hAnsiTheme="minorHAnsi"/>
        </w:rPr>
        <w:t xml:space="preserve"> τα οποία εγκρίνονται σύμφωνα με τις διατάξεις του άρθρου 12 της της </w:t>
      </w:r>
      <w:r w:rsidR="002414D7" w:rsidRPr="00A470DE">
        <w:rPr>
          <w:rFonts w:asciiTheme="minorHAnsi" w:hAnsiTheme="minorHAnsi"/>
        </w:rPr>
        <w:t>Δ.ΥΓ3α/Γ.Π. 32221/2013 κοινής υπουργικής απόφασης</w:t>
      </w:r>
      <w:r w:rsidR="00B32FD6" w:rsidRPr="00A470DE">
        <w:rPr>
          <w:rFonts w:asciiTheme="minorHAnsi" w:hAnsiTheme="minorHAnsi"/>
        </w:rPr>
        <w:t>,</w:t>
      </w:r>
      <w:r w:rsidR="00BA293A" w:rsidRPr="00A470DE">
        <w:rPr>
          <w:rFonts w:asciiTheme="minorHAnsi" w:hAnsiTheme="minorHAnsi"/>
        </w:rPr>
        <w:t xml:space="preserve"> </w:t>
      </w:r>
      <w:r w:rsidR="00AC04A7" w:rsidRPr="00A470DE">
        <w:rPr>
          <w:rFonts w:asciiTheme="minorHAnsi" w:hAnsiTheme="minorHAnsi"/>
        </w:rPr>
        <w:t xml:space="preserve">ορίζεται α) με την κατ’ άρθρο 15 αναγωγή σε άλλα ήδη τιμολογημένα παρεμφερούς φαρμακοτεχνικής μορφής και ίδιας δραστικής ουσίας φάρμακα, άλλως β) ως ο μέσος όρος (Μ.Ο.) των δύο χαμηλότερων τιμών των χωρών της </w:t>
      </w:r>
      <w:r w:rsidR="007A72DE" w:rsidRPr="00A470DE">
        <w:rPr>
          <w:rFonts w:asciiTheme="minorHAnsi" w:hAnsiTheme="minorHAnsi"/>
        </w:rPr>
        <w:t>Ευρωζώνης</w:t>
      </w:r>
      <w:r w:rsidR="00AC04A7" w:rsidRPr="00A470DE">
        <w:rPr>
          <w:rFonts w:asciiTheme="minorHAnsi" w:hAnsiTheme="minorHAnsi"/>
        </w:rPr>
        <w:t xml:space="preserve"> είτε του ιδίου είτε άλλων παρεμφερούς φαρμακοτεχνικής μορφής και ίδιας δραστικής ουσίας, φαρμάκων, άλλως εάν δεν υφίσταται τέτοια διαθέσιμη τιμή, λαμβάνουν την τιμή που είναι διαθέσιμη σε ένα κράτος-μέλος. </w:t>
      </w:r>
    </w:p>
    <w:p w:rsidR="00BA293A" w:rsidRPr="00A470DE" w:rsidRDefault="00BA293A" w:rsidP="00EF6AA2">
      <w:pPr>
        <w:pStyle w:val="a7"/>
        <w:numPr>
          <w:ilvl w:val="0"/>
          <w:numId w:val="26"/>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των </w:t>
      </w:r>
      <w:r w:rsidR="000E604D" w:rsidRPr="00A470DE">
        <w:rPr>
          <w:rFonts w:asciiTheme="minorHAnsi" w:hAnsiTheme="minorHAnsi"/>
        </w:rPr>
        <w:t xml:space="preserve">ως άνω </w:t>
      </w:r>
      <w:r w:rsidRPr="00A470DE">
        <w:rPr>
          <w:rFonts w:asciiTheme="minorHAnsi" w:hAnsiTheme="minorHAnsi"/>
        </w:rPr>
        <w:t xml:space="preserve">φαρμάκων μειώνεται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υψηλότερη του μέσου όρου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μόνο κατώτατο όριο τον μέσο όρο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w:t>
      </w:r>
      <w:r w:rsidR="00AC04A7" w:rsidRPr="00A470DE">
        <w:rPr>
          <w:rFonts w:asciiTheme="minorHAnsi" w:hAnsiTheme="minorHAnsi"/>
        </w:rPr>
        <w:t xml:space="preserve"> Σε κάθε περίπτωση η λιανική τιμή δεν μπορεί να είναι χαμηλότερη του Κόστους Ημερήσιας Θεραπείας (ΚΗΘ) που ορίζεται σε 0,20 ευρώ.</w:t>
      </w:r>
    </w:p>
    <w:p w:rsidR="00BA293A" w:rsidRPr="00A470DE" w:rsidRDefault="00BA293A" w:rsidP="00EF6AA2">
      <w:pPr>
        <w:pStyle w:val="a7"/>
        <w:numPr>
          <w:ilvl w:val="0"/>
          <w:numId w:val="26"/>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των </w:t>
      </w:r>
      <w:r w:rsidR="000E604D" w:rsidRPr="00A470DE">
        <w:rPr>
          <w:rFonts w:asciiTheme="minorHAnsi" w:hAnsiTheme="minorHAnsi"/>
        </w:rPr>
        <w:t xml:space="preserve">ως άνω </w:t>
      </w:r>
      <w:r w:rsidRPr="00A470DE">
        <w:rPr>
          <w:rFonts w:asciiTheme="minorHAnsi" w:hAnsiTheme="minorHAnsi"/>
        </w:rPr>
        <w:t xml:space="preserve">φαρμάκων συνδυασμών γνωστών δραστικών ουσιών αυξάνεται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χαμηλότερη από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ανώτατο όριο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w:t>
      </w:r>
    </w:p>
    <w:p w:rsidR="00B02193" w:rsidRPr="00A470DE" w:rsidRDefault="00B02193" w:rsidP="00EF6AA2">
      <w:pPr>
        <w:tabs>
          <w:tab w:val="left" w:pos="993"/>
          <w:tab w:val="left" w:pos="2835"/>
        </w:tabs>
        <w:spacing w:after="0" w:line="360" w:lineRule="auto"/>
        <w:jc w:val="both"/>
        <w:rPr>
          <w:rFonts w:asciiTheme="minorHAnsi" w:hAnsiTheme="minorHAnsi"/>
          <w:b/>
        </w:rPr>
      </w:pP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9</w:t>
      </w:r>
    </w:p>
    <w:p w:rsidR="00480F2C" w:rsidRPr="00A470DE" w:rsidRDefault="00480F2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B02193" w:rsidRPr="00A470DE">
        <w:rPr>
          <w:rFonts w:asciiTheme="minorHAnsi" w:hAnsiTheme="minorHAnsi"/>
          <w:b/>
        </w:rPr>
        <w:t xml:space="preserve">τιμολόγησης και ανατιμολόγησης </w:t>
      </w:r>
    </w:p>
    <w:p w:rsidR="00480F2C" w:rsidRPr="00A470DE" w:rsidRDefault="00B02193"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φαρμάκων συνδυασμ</w:t>
      </w:r>
      <w:r w:rsidR="003F43A9" w:rsidRPr="00A470DE">
        <w:rPr>
          <w:rFonts w:asciiTheme="minorHAnsi" w:hAnsiTheme="minorHAnsi"/>
          <w:b/>
        </w:rPr>
        <w:t>ών</w:t>
      </w:r>
      <w:r w:rsidRPr="00A470DE">
        <w:rPr>
          <w:rFonts w:asciiTheme="minorHAnsi" w:hAnsiTheme="minorHAnsi"/>
          <w:b/>
        </w:rPr>
        <w:t xml:space="preserve"> γνωστών δραστικών ουσιών</w:t>
      </w:r>
    </w:p>
    <w:p w:rsidR="002D3151" w:rsidRPr="00A470DE" w:rsidRDefault="00B02193" w:rsidP="00EF6AA2">
      <w:pPr>
        <w:pStyle w:val="a7"/>
        <w:numPr>
          <w:ilvl w:val="0"/>
          <w:numId w:val="27"/>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Κατά την πρώτη τιμολόγηση και ανατιμολόγηση, η ανώτατη καθαρή τιμή παραγωγού (ex-factory) των </w:t>
      </w:r>
      <w:r w:rsidR="002414D7" w:rsidRPr="00A470DE">
        <w:rPr>
          <w:rFonts w:asciiTheme="minorHAnsi" w:hAnsiTheme="minorHAnsi"/>
        </w:rPr>
        <w:t xml:space="preserve">φαρμάκων </w:t>
      </w:r>
      <w:r w:rsidRPr="00A470DE">
        <w:rPr>
          <w:rFonts w:asciiTheme="minorHAnsi" w:hAnsiTheme="minorHAnsi"/>
        </w:rPr>
        <w:t>κατ’ άρθρο 13 της Δ.ΥΓ3α/Γ.Π.32221/2</w:t>
      </w:r>
      <w:r w:rsidR="002414D7" w:rsidRPr="00A470DE">
        <w:rPr>
          <w:rFonts w:asciiTheme="minorHAnsi" w:hAnsiTheme="minorHAnsi"/>
        </w:rPr>
        <w:t xml:space="preserve">013 κοινής υπουργικής απόφασης </w:t>
      </w:r>
      <w:r w:rsidR="005A7F08" w:rsidRPr="00A470DE">
        <w:rPr>
          <w:rFonts w:asciiTheme="minorHAnsi" w:hAnsiTheme="minorHAnsi"/>
        </w:rPr>
        <w:t xml:space="preserve">ορίζεται </w:t>
      </w:r>
      <w:r w:rsidRPr="00A470DE">
        <w:rPr>
          <w:rFonts w:asciiTheme="minorHAnsi" w:hAnsiTheme="minorHAnsi"/>
        </w:rPr>
        <w:t xml:space="preserve">ως </w:t>
      </w:r>
      <w:r w:rsidR="005A7F08" w:rsidRPr="00A470DE">
        <w:rPr>
          <w:rFonts w:asciiTheme="minorHAnsi" w:hAnsiTheme="minorHAnsi"/>
        </w:rPr>
        <w:t xml:space="preserve">ο μέσος όρος (Μ.Ο.) </w:t>
      </w:r>
      <w:r w:rsidR="00B72A14" w:rsidRPr="00A470DE">
        <w:rPr>
          <w:rFonts w:asciiTheme="minorHAnsi" w:hAnsiTheme="minorHAnsi"/>
        </w:rPr>
        <w:t xml:space="preserve">των δύο χαμηλότερων διαφορετικών </w:t>
      </w:r>
      <w:r w:rsidR="005A7F08" w:rsidRPr="00A470DE">
        <w:rPr>
          <w:rFonts w:asciiTheme="minorHAnsi" w:hAnsiTheme="minorHAnsi"/>
        </w:rPr>
        <w:t xml:space="preserve">τιμών των κρατών – μελών της </w:t>
      </w:r>
      <w:r w:rsidR="007A72DE" w:rsidRPr="00A470DE">
        <w:rPr>
          <w:rFonts w:asciiTheme="minorHAnsi" w:hAnsiTheme="minorHAnsi"/>
        </w:rPr>
        <w:t>Ευρωζώνης</w:t>
      </w:r>
      <w:r w:rsidR="00B72A14" w:rsidRPr="00A470DE">
        <w:rPr>
          <w:rFonts w:asciiTheme="minorHAnsi" w:hAnsiTheme="minorHAnsi"/>
        </w:rPr>
        <w:t xml:space="preserve">, </w:t>
      </w:r>
      <w:r w:rsidR="005A7F08" w:rsidRPr="00A470DE">
        <w:rPr>
          <w:rFonts w:asciiTheme="minorHAnsi" w:hAnsiTheme="minorHAnsi"/>
        </w:rPr>
        <w:t xml:space="preserve">εφόσον </w:t>
      </w:r>
      <w:r w:rsidRPr="00A470DE">
        <w:rPr>
          <w:rFonts w:asciiTheme="minorHAnsi" w:hAnsiTheme="minorHAnsi"/>
        </w:rPr>
        <w:t>έχει λάβει τιμή, η συγκεκριμένη φαρμακοτεχνική μορφή, περιεκτικότητα και συσκευασία (ενν</w:t>
      </w:r>
      <w:r w:rsidR="00D4295E" w:rsidRPr="00A470DE">
        <w:rPr>
          <w:rFonts w:asciiTheme="minorHAnsi" w:hAnsiTheme="minorHAnsi"/>
        </w:rPr>
        <w:t>ε</w:t>
      </w:r>
      <w:r w:rsidRPr="00A470DE">
        <w:rPr>
          <w:rFonts w:asciiTheme="minorHAnsi" w:hAnsiTheme="minorHAnsi"/>
        </w:rPr>
        <w:t xml:space="preserve">αψήφιος κωδικός Ε.Ο.Φ. ), σε τουλάχιστον τρία </w:t>
      </w:r>
      <w:r w:rsidRPr="00A470DE">
        <w:rPr>
          <w:rFonts w:asciiTheme="minorHAnsi" w:hAnsiTheme="minorHAnsi"/>
        </w:rPr>
        <w:lastRenderedPageBreak/>
        <w:t xml:space="preserve">(3) κράτη-μέλη της </w:t>
      </w:r>
      <w:r w:rsidR="007A72DE" w:rsidRPr="00A470DE">
        <w:rPr>
          <w:rFonts w:asciiTheme="minorHAnsi" w:hAnsiTheme="minorHAnsi"/>
        </w:rPr>
        <w:t>Ευρωζώνης</w:t>
      </w:r>
      <w:r w:rsidRPr="00A470DE">
        <w:rPr>
          <w:rFonts w:asciiTheme="minorHAnsi" w:hAnsiTheme="minorHAnsi"/>
        </w:rPr>
        <w:t xml:space="preserve">. </w:t>
      </w:r>
      <w:r w:rsidR="008D1E18" w:rsidRPr="00A470DE">
        <w:rPr>
          <w:rFonts w:asciiTheme="minorHAnsi" w:hAnsiTheme="minorHAnsi"/>
        </w:rPr>
        <w:t>Στην περίπτωση που δεν είναι δυνατόν να βρεθούν τιμές για τον ενν</w:t>
      </w:r>
      <w:r w:rsidR="00D4295E" w:rsidRPr="00A470DE">
        <w:rPr>
          <w:rFonts w:asciiTheme="minorHAnsi" w:hAnsiTheme="minorHAnsi"/>
        </w:rPr>
        <w:t>ε</w:t>
      </w:r>
      <w:r w:rsidR="008D1E18" w:rsidRPr="00A470DE">
        <w:rPr>
          <w:rFonts w:asciiTheme="minorHAnsi" w:hAnsiTheme="minorHAnsi"/>
        </w:rPr>
        <w:t xml:space="preserve">αψήφιο κωδικό του προϊόντος στα τρία (3) κράτη-μέλη της </w:t>
      </w:r>
      <w:r w:rsidR="007A72DE" w:rsidRPr="00A470DE">
        <w:rPr>
          <w:rFonts w:asciiTheme="minorHAnsi" w:hAnsiTheme="minorHAnsi"/>
        </w:rPr>
        <w:t>Ευρωζώνης</w:t>
      </w:r>
      <w:r w:rsidR="008D1E18" w:rsidRPr="00A470DE">
        <w:rPr>
          <w:rFonts w:asciiTheme="minorHAnsi" w:hAnsiTheme="minorHAnsi"/>
        </w:rPr>
        <w:t xml:space="preserve">, επιτρέπεται η κατ’ άρθρο 15 αναγωγή </w:t>
      </w:r>
      <w:r w:rsidR="004B2932" w:rsidRPr="00A470DE">
        <w:rPr>
          <w:rFonts w:asciiTheme="minorHAnsi" w:hAnsiTheme="minorHAnsi"/>
        </w:rPr>
        <w:t>σε</w:t>
      </w:r>
      <w:r w:rsidR="008D1E18" w:rsidRPr="00A470DE">
        <w:rPr>
          <w:rFonts w:asciiTheme="minorHAnsi" w:hAnsiTheme="minorHAnsi"/>
        </w:rPr>
        <w:t xml:space="preserve"> διαφορετική συσκευασία ή/και περιεκτικότητα.</w:t>
      </w:r>
    </w:p>
    <w:p w:rsidR="002D3151" w:rsidRPr="00A470DE" w:rsidRDefault="008D1E18" w:rsidP="00EF6AA2">
      <w:pPr>
        <w:pStyle w:val="a7"/>
        <w:numPr>
          <w:ilvl w:val="0"/>
          <w:numId w:val="27"/>
        </w:numPr>
        <w:tabs>
          <w:tab w:val="left" w:pos="284"/>
        </w:tabs>
        <w:spacing w:after="0" w:line="360" w:lineRule="auto"/>
        <w:ind w:left="0" w:firstLine="0"/>
        <w:jc w:val="both"/>
        <w:rPr>
          <w:rFonts w:asciiTheme="minorHAnsi" w:hAnsiTheme="minorHAnsi"/>
        </w:rPr>
      </w:pPr>
      <w:r w:rsidRPr="00A470DE">
        <w:rPr>
          <w:rFonts w:asciiTheme="minorHAnsi" w:hAnsiTheme="minorHAnsi"/>
        </w:rPr>
        <w:t>Σ</w:t>
      </w:r>
      <w:r w:rsidR="00B02193" w:rsidRPr="00A470DE">
        <w:rPr>
          <w:rFonts w:asciiTheme="minorHAnsi" w:hAnsiTheme="minorHAnsi"/>
        </w:rPr>
        <w:t xml:space="preserve">την περίπτωση που </w:t>
      </w:r>
      <w:r w:rsidR="002D3151" w:rsidRPr="00A470DE">
        <w:rPr>
          <w:rFonts w:asciiTheme="minorHAnsi" w:hAnsiTheme="minorHAnsi"/>
        </w:rPr>
        <w:t xml:space="preserve">το φάρμακο δε διαθέτει τιμή σε τρία (3) κράτη-μέλη της </w:t>
      </w:r>
      <w:r w:rsidR="007A72DE" w:rsidRPr="00A470DE">
        <w:rPr>
          <w:rFonts w:asciiTheme="minorHAnsi" w:hAnsiTheme="minorHAnsi"/>
        </w:rPr>
        <w:t>Ευρωζώνης</w:t>
      </w:r>
      <w:r w:rsidR="002D3151" w:rsidRPr="00A470DE">
        <w:rPr>
          <w:rFonts w:asciiTheme="minorHAnsi" w:hAnsiTheme="minorHAnsi"/>
        </w:rPr>
        <w:t xml:space="preserve">, μπορεί να γίνει αναγωγή είτε σε άλλα ήδη τιμολογημένα ίδια φάρμακα στη χώρα μας, είτε σε ιδίων δραστικών και παρεμφερούς φαρμακοτεχνικής μορφής φάρμακα που έχουν τιμολογηθεί έστω σε ένα κράτος-μέλος της </w:t>
      </w:r>
      <w:r w:rsidR="007A72DE" w:rsidRPr="00A470DE">
        <w:rPr>
          <w:rFonts w:asciiTheme="minorHAnsi" w:hAnsiTheme="minorHAnsi"/>
        </w:rPr>
        <w:t>Ευρωζώνης</w:t>
      </w:r>
      <w:r w:rsidR="002D3151" w:rsidRPr="00A470DE">
        <w:rPr>
          <w:rFonts w:asciiTheme="minorHAnsi" w:hAnsiTheme="minorHAnsi"/>
        </w:rPr>
        <w:t xml:space="preserve">, σύμφωνα με τους κατ’ άρθρο 15 συντελεστές. </w:t>
      </w:r>
    </w:p>
    <w:p w:rsidR="00196C2E" w:rsidRPr="00A470DE" w:rsidRDefault="00B72A14" w:rsidP="00EF6AA2">
      <w:pPr>
        <w:pStyle w:val="a7"/>
        <w:numPr>
          <w:ilvl w:val="0"/>
          <w:numId w:val="27"/>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Στην περίπτωση που πληρούνται οι </w:t>
      </w:r>
      <w:r w:rsidR="003F43A9" w:rsidRPr="00A470DE">
        <w:rPr>
          <w:rFonts w:asciiTheme="minorHAnsi" w:hAnsiTheme="minorHAnsi"/>
        </w:rPr>
        <w:t xml:space="preserve">ως </w:t>
      </w:r>
      <w:r w:rsidRPr="00A470DE">
        <w:rPr>
          <w:rFonts w:asciiTheme="minorHAnsi" w:hAnsiTheme="minorHAnsi"/>
        </w:rPr>
        <w:t xml:space="preserve">προϋποθέσεις για την τιμολόγηση/ανατιμολόγηση των </w:t>
      </w:r>
      <w:r w:rsidR="003F43A9" w:rsidRPr="00A470DE">
        <w:rPr>
          <w:rFonts w:asciiTheme="minorHAnsi" w:hAnsiTheme="minorHAnsi"/>
        </w:rPr>
        <w:t>φαρμάκων</w:t>
      </w:r>
      <w:r w:rsidRPr="00A470DE">
        <w:rPr>
          <w:rFonts w:asciiTheme="minorHAnsi" w:hAnsiTheme="minorHAnsi"/>
        </w:rPr>
        <w:t xml:space="preserve"> αυτών</w:t>
      </w:r>
      <w:r w:rsidR="00442633" w:rsidRPr="00A470DE">
        <w:rPr>
          <w:rFonts w:asciiTheme="minorHAnsi" w:hAnsiTheme="minorHAnsi"/>
        </w:rPr>
        <w:t xml:space="preserve">, η οριζόμενη τιμή είναι </w:t>
      </w:r>
      <w:r w:rsidR="00A75009" w:rsidRPr="00A470DE">
        <w:rPr>
          <w:rFonts w:asciiTheme="minorHAnsi" w:hAnsiTheme="minorHAnsi"/>
        </w:rPr>
        <w:t xml:space="preserve">σε κάθε περίπτωση </w:t>
      </w:r>
      <w:r w:rsidR="00FC4216" w:rsidRPr="00A470DE">
        <w:rPr>
          <w:rFonts w:asciiTheme="minorHAnsi" w:hAnsiTheme="minorHAnsi"/>
        </w:rPr>
        <w:t xml:space="preserve">ίση ή </w:t>
      </w:r>
      <w:r w:rsidR="00442633" w:rsidRPr="00A470DE">
        <w:rPr>
          <w:rFonts w:asciiTheme="minorHAnsi" w:hAnsiTheme="minorHAnsi"/>
        </w:rPr>
        <w:t xml:space="preserve">μικρότερη </w:t>
      </w:r>
      <w:r w:rsidRPr="00A470DE">
        <w:rPr>
          <w:rFonts w:asciiTheme="minorHAnsi" w:hAnsiTheme="minorHAnsi"/>
        </w:rPr>
        <w:t xml:space="preserve">από το άθροισμα των τιμών των </w:t>
      </w:r>
      <w:r w:rsidR="009F649B" w:rsidRPr="00A470DE">
        <w:rPr>
          <w:rFonts w:asciiTheme="minorHAnsi" w:hAnsiTheme="minorHAnsi"/>
        </w:rPr>
        <w:t>φαρμάκων</w:t>
      </w:r>
      <w:r w:rsidR="00442633" w:rsidRPr="00A470DE">
        <w:rPr>
          <w:rFonts w:asciiTheme="minorHAnsi" w:hAnsiTheme="minorHAnsi"/>
        </w:rPr>
        <w:t xml:space="preserve"> που </w:t>
      </w:r>
      <w:r w:rsidRPr="00A470DE">
        <w:rPr>
          <w:rFonts w:asciiTheme="minorHAnsi" w:hAnsiTheme="minorHAnsi"/>
        </w:rPr>
        <w:t>περιέχουν τις επιμέρους δραστικές ουσίες στις ίδιες περιεκτικότητες και τον ίδιο αριθμό δόσεων</w:t>
      </w:r>
      <w:r w:rsidR="00A75009" w:rsidRPr="00A470DE">
        <w:rPr>
          <w:rFonts w:asciiTheme="minorHAnsi" w:hAnsiTheme="minorHAnsi"/>
        </w:rPr>
        <w:t xml:space="preserve"> με το </w:t>
      </w:r>
      <w:r w:rsidR="009F649B" w:rsidRPr="00A470DE">
        <w:rPr>
          <w:rFonts w:asciiTheme="minorHAnsi" w:hAnsiTheme="minorHAnsi"/>
        </w:rPr>
        <w:t>φάρμακο</w:t>
      </w:r>
      <w:r w:rsidRPr="00A470DE">
        <w:rPr>
          <w:rFonts w:asciiTheme="minorHAnsi" w:hAnsiTheme="minorHAnsi"/>
        </w:rPr>
        <w:t xml:space="preserve"> </w:t>
      </w:r>
      <w:r w:rsidR="00196C2E" w:rsidRPr="00A470DE">
        <w:rPr>
          <w:rFonts w:asciiTheme="minorHAnsi" w:hAnsiTheme="minorHAnsi"/>
        </w:rPr>
        <w:t>συνδυασμού.</w:t>
      </w:r>
    </w:p>
    <w:p w:rsidR="002D3151" w:rsidRPr="00A470DE" w:rsidRDefault="00196C2E" w:rsidP="00EF6AA2">
      <w:pPr>
        <w:pStyle w:val="a7"/>
        <w:numPr>
          <w:ilvl w:val="0"/>
          <w:numId w:val="27"/>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των φαρμάκων συνδυασμών γνωστών δραστικών ουσιών μειώνεται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υψηλότερη του μέσου όρου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μόνο κατώτατο όριο τον μέσο όρο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w:t>
      </w:r>
      <w:r w:rsidR="002D3151" w:rsidRPr="00A470DE">
        <w:rPr>
          <w:rFonts w:asciiTheme="minorHAnsi" w:hAnsiTheme="minorHAnsi"/>
        </w:rPr>
        <w:t xml:space="preserve"> Σε κάθε περίπτωση η λιανική τιμή δεν μπορεί να είναι χαμηλότερη του Κόστους Ημερήσιας Θεραπείας (ΚΗΘ) που ορίζεται σε 0,20 ευρώ.</w:t>
      </w:r>
    </w:p>
    <w:p w:rsidR="00196C2E" w:rsidRPr="00A470DE" w:rsidRDefault="00196C2E" w:rsidP="00EF6AA2">
      <w:pPr>
        <w:pStyle w:val="a7"/>
        <w:numPr>
          <w:ilvl w:val="0"/>
          <w:numId w:val="27"/>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των φαρμάκων συνδυασμών γνωστών δραστικών ουσιών αυξάνεται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χαμηλότερη από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ανώτατο όριο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w:t>
      </w:r>
    </w:p>
    <w:p w:rsidR="00B72A14" w:rsidRPr="00A470DE" w:rsidRDefault="00B72A14" w:rsidP="00EF6AA2">
      <w:pPr>
        <w:pStyle w:val="a7"/>
        <w:tabs>
          <w:tab w:val="left" w:pos="284"/>
        </w:tabs>
        <w:spacing w:after="0" w:line="360" w:lineRule="auto"/>
        <w:ind w:left="0"/>
        <w:jc w:val="both"/>
        <w:rPr>
          <w:rFonts w:asciiTheme="minorHAnsi" w:hAnsiTheme="minorHAnsi"/>
        </w:rPr>
      </w:pPr>
    </w:p>
    <w:p w:rsidR="001958FF" w:rsidRPr="00A470DE" w:rsidRDefault="001958FF"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10</w:t>
      </w:r>
    </w:p>
    <w:p w:rsidR="001958FF" w:rsidRPr="00A470DE" w:rsidRDefault="001958FF"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5845FB" w:rsidRPr="00A470DE">
        <w:rPr>
          <w:rFonts w:asciiTheme="minorHAnsi" w:hAnsiTheme="minorHAnsi"/>
          <w:b/>
        </w:rPr>
        <w:t xml:space="preserve">τιμολόγησης και ανατιμολόγησης </w:t>
      </w:r>
    </w:p>
    <w:p w:rsidR="001958FF" w:rsidRPr="00A470DE" w:rsidRDefault="00644492"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γενοσήμων</w:t>
      </w:r>
      <w:r w:rsidR="005845FB" w:rsidRPr="00A470DE">
        <w:rPr>
          <w:rFonts w:asciiTheme="minorHAnsi" w:hAnsiTheme="minorHAnsi"/>
          <w:b/>
        </w:rPr>
        <w:t xml:space="preserve"> φαρμάκων </w:t>
      </w:r>
    </w:p>
    <w:p w:rsidR="00410AAF" w:rsidRPr="00A470DE" w:rsidRDefault="007A72DE" w:rsidP="00EF6AA2">
      <w:pPr>
        <w:pStyle w:val="a7"/>
        <w:numPr>
          <w:ilvl w:val="0"/>
          <w:numId w:val="28"/>
        </w:numPr>
        <w:tabs>
          <w:tab w:val="left" w:pos="284"/>
        </w:tabs>
        <w:spacing w:after="0" w:line="360" w:lineRule="auto"/>
        <w:ind w:left="0" w:firstLine="0"/>
        <w:jc w:val="both"/>
        <w:rPr>
          <w:rFonts w:asciiTheme="minorHAnsi" w:hAnsiTheme="minorHAnsi"/>
        </w:rPr>
      </w:pPr>
      <w:r w:rsidRPr="00A470DE">
        <w:rPr>
          <w:rFonts w:asciiTheme="minorHAnsi" w:hAnsiTheme="minorHAnsi"/>
        </w:rPr>
        <w:t>Η</w:t>
      </w:r>
      <w:r w:rsidR="005505DC" w:rsidRPr="00A470DE">
        <w:rPr>
          <w:rFonts w:asciiTheme="minorHAnsi" w:hAnsiTheme="minorHAnsi"/>
        </w:rPr>
        <w:t xml:space="preserve"> </w:t>
      </w:r>
      <w:r w:rsidRPr="00A470DE">
        <w:rPr>
          <w:rFonts w:asciiTheme="minorHAnsi" w:hAnsiTheme="minorHAnsi"/>
        </w:rPr>
        <w:t>τιμή</w:t>
      </w:r>
      <w:r w:rsidR="005505DC" w:rsidRPr="00A470DE">
        <w:rPr>
          <w:rFonts w:asciiTheme="minorHAnsi" w:hAnsiTheme="minorHAnsi"/>
        </w:rPr>
        <w:t xml:space="preserve"> </w:t>
      </w:r>
      <w:r w:rsidR="00B711AC" w:rsidRPr="00A470DE">
        <w:rPr>
          <w:rFonts w:asciiTheme="minorHAnsi" w:hAnsiTheme="minorHAnsi"/>
        </w:rPr>
        <w:t>γ</w:t>
      </w:r>
      <w:r w:rsidR="000114F2" w:rsidRPr="00A470DE">
        <w:rPr>
          <w:rFonts w:asciiTheme="minorHAnsi" w:hAnsiTheme="minorHAnsi"/>
        </w:rPr>
        <w:t xml:space="preserve">ενοσήμων </w:t>
      </w:r>
      <w:r w:rsidR="009F649B" w:rsidRPr="00A470DE">
        <w:rPr>
          <w:rFonts w:asciiTheme="minorHAnsi" w:hAnsiTheme="minorHAnsi"/>
        </w:rPr>
        <w:t>φαρμάκων</w:t>
      </w:r>
      <w:r w:rsidR="00B711AC" w:rsidRPr="00A470DE">
        <w:rPr>
          <w:rFonts w:asciiTheme="minorHAnsi" w:hAnsiTheme="minorHAnsi"/>
        </w:rPr>
        <w:t xml:space="preserve"> ορίζεται </w:t>
      </w:r>
      <w:r w:rsidR="00E76EB3" w:rsidRPr="00A470DE">
        <w:rPr>
          <w:rFonts w:asciiTheme="minorHAnsi" w:hAnsiTheme="minorHAnsi"/>
        </w:rPr>
        <w:t>σ</w:t>
      </w:r>
      <w:r w:rsidR="00B711AC" w:rsidRPr="00A470DE">
        <w:rPr>
          <w:rFonts w:asciiTheme="minorHAnsi" w:hAnsiTheme="minorHAnsi"/>
        </w:rPr>
        <w:t>το 65% της τ</w:t>
      </w:r>
      <w:r w:rsidR="000114F2" w:rsidRPr="00A470DE">
        <w:rPr>
          <w:rFonts w:asciiTheme="minorHAnsi" w:hAnsiTheme="minorHAnsi"/>
        </w:rPr>
        <w:t>ιμής των αντίστοιχων</w:t>
      </w:r>
      <w:r w:rsidR="00B711AC" w:rsidRPr="00A470DE">
        <w:rPr>
          <w:rFonts w:asciiTheme="minorHAnsi" w:hAnsiTheme="minorHAnsi"/>
        </w:rPr>
        <w:t xml:space="preserve"> προϊόντων αναφοράς</w:t>
      </w:r>
      <w:r w:rsidR="000114F2" w:rsidRPr="00A470DE">
        <w:rPr>
          <w:rFonts w:asciiTheme="minorHAnsi" w:hAnsiTheme="minorHAnsi"/>
        </w:rPr>
        <w:t xml:space="preserve">, όπως αυτή διαμορφώνεται σύμφωνα με τα οριζόμενα στο άρθρο </w:t>
      </w:r>
      <w:r w:rsidR="00410AAF" w:rsidRPr="00A470DE">
        <w:rPr>
          <w:rFonts w:asciiTheme="minorHAnsi" w:hAnsiTheme="minorHAnsi"/>
        </w:rPr>
        <w:t>7</w:t>
      </w:r>
      <w:r w:rsidR="009B45F1" w:rsidRPr="00A470DE">
        <w:rPr>
          <w:rFonts w:asciiTheme="minorHAnsi" w:hAnsiTheme="minorHAnsi"/>
        </w:rPr>
        <w:t xml:space="preserve"> </w:t>
      </w:r>
      <w:r w:rsidR="00410AAF" w:rsidRPr="00A470DE">
        <w:rPr>
          <w:rFonts w:asciiTheme="minorHAnsi" w:hAnsiTheme="minorHAnsi"/>
        </w:rPr>
        <w:t>της παρούσ</w:t>
      </w:r>
      <w:r w:rsidR="005505DC" w:rsidRPr="00A470DE">
        <w:rPr>
          <w:rFonts w:asciiTheme="minorHAnsi" w:hAnsiTheme="minorHAnsi"/>
        </w:rPr>
        <w:t>α</w:t>
      </w:r>
      <w:r w:rsidR="00410AAF" w:rsidRPr="00A470DE">
        <w:rPr>
          <w:rFonts w:asciiTheme="minorHAnsi" w:hAnsiTheme="minorHAnsi"/>
        </w:rPr>
        <w:t>ς.</w:t>
      </w:r>
      <w:r w:rsidR="00536136" w:rsidRPr="00A470DE">
        <w:rPr>
          <w:rFonts w:asciiTheme="minorHAnsi" w:hAnsiTheme="minorHAnsi"/>
        </w:rPr>
        <w:t xml:space="preserve"> </w:t>
      </w:r>
      <w:r w:rsidR="009B45F1" w:rsidRPr="00A470DE">
        <w:rPr>
          <w:rFonts w:asciiTheme="minorHAnsi" w:hAnsiTheme="minorHAnsi"/>
        </w:rPr>
        <w:t>Σ</w:t>
      </w:r>
      <w:r w:rsidR="00536136" w:rsidRPr="00A470DE">
        <w:rPr>
          <w:rFonts w:asciiTheme="minorHAnsi" w:hAnsiTheme="minorHAnsi"/>
        </w:rPr>
        <w:t>την</w:t>
      </w:r>
      <w:r w:rsidR="009B45F1" w:rsidRPr="00A470DE">
        <w:rPr>
          <w:rFonts w:asciiTheme="minorHAnsi" w:hAnsiTheme="minorHAnsi"/>
        </w:rPr>
        <w:t xml:space="preserve"> περίπτωση που η σ</w:t>
      </w:r>
      <w:r w:rsidR="000114F2" w:rsidRPr="00A470DE">
        <w:rPr>
          <w:rFonts w:asciiTheme="minorHAnsi" w:hAnsiTheme="minorHAnsi"/>
        </w:rPr>
        <w:t>υσκευασία</w:t>
      </w:r>
      <w:r w:rsidR="00A809CE" w:rsidRPr="00A470DE">
        <w:rPr>
          <w:rFonts w:asciiTheme="minorHAnsi" w:hAnsiTheme="minorHAnsi"/>
        </w:rPr>
        <w:t xml:space="preserve"> ή η περιεκτικότητα</w:t>
      </w:r>
      <w:r w:rsidR="009B45F1" w:rsidRPr="00A470DE">
        <w:rPr>
          <w:rFonts w:asciiTheme="minorHAnsi" w:hAnsiTheme="minorHAnsi"/>
        </w:rPr>
        <w:t xml:space="preserve"> του γ</w:t>
      </w:r>
      <w:r w:rsidR="000114F2" w:rsidRPr="00A470DE">
        <w:rPr>
          <w:rFonts w:asciiTheme="minorHAnsi" w:hAnsiTheme="minorHAnsi"/>
        </w:rPr>
        <w:t xml:space="preserve">ενοσήμου είναι διαφορετική από αυτήν του </w:t>
      </w:r>
      <w:r w:rsidR="00644492" w:rsidRPr="00A470DE">
        <w:rPr>
          <w:rFonts w:asciiTheme="minorHAnsi" w:hAnsiTheme="minorHAnsi"/>
        </w:rPr>
        <w:t>προϊόντος</w:t>
      </w:r>
      <w:r w:rsidR="00D736B6" w:rsidRPr="00A470DE">
        <w:rPr>
          <w:rFonts w:asciiTheme="minorHAnsi" w:hAnsiTheme="minorHAnsi"/>
        </w:rPr>
        <w:t xml:space="preserve"> </w:t>
      </w:r>
      <w:r w:rsidR="009B45F1" w:rsidRPr="00A470DE">
        <w:rPr>
          <w:rFonts w:asciiTheme="minorHAnsi" w:hAnsiTheme="minorHAnsi"/>
        </w:rPr>
        <w:t xml:space="preserve">αναφοράς </w:t>
      </w:r>
      <w:r w:rsidR="000114F2" w:rsidRPr="00A470DE">
        <w:rPr>
          <w:rFonts w:asciiTheme="minorHAnsi" w:hAnsiTheme="minorHAnsi"/>
        </w:rPr>
        <w:t xml:space="preserve">γίνεται </w:t>
      </w:r>
      <w:r w:rsidR="009B45F1" w:rsidRPr="00A470DE">
        <w:rPr>
          <w:rFonts w:asciiTheme="minorHAnsi" w:hAnsiTheme="minorHAnsi"/>
        </w:rPr>
        <w:t xml:space="preserve">η κατ’ άρθρο 15 </w:t>
      </w:r>
      <w:r w:rsidR="000114F2" w:rsidRPr="00A470DE">
        <w:rPr>
          <w:rFonts w:asciiTheme="minorHAnsi" w:hAnsiTheme="minorHAnsi"/>
        </w:rPr>
        <w:t xml:space="preserve">αναγωγή </w:t>
      </w:r>
      <w:r w:rsidR="004B2932" w:rsidRPr="00A470DE">
        <w:rPr>
          <w:rFonts w:asciiTheme="minorHAnsi" w:hAnsiTheme="minorHAnsi"/>
        </w:rPr>
        <w:t>στ</w:t>
      </w:r>
      <w:r w:rsidR="00BF73FF" w:rsidRPr="00A470DE">
        <w:rPr>
          <w:rFonts w:asciiTheme="minorHAnsi" w:hAnsiTheme="minorHAnsi"/>
        </w:rPr>
        <w:t>ην τιμολογημένη συσκευασία</w:t>
      </w:r>
      <w:r w:rsidR="00A809CE" w:rsidRPr="00A470DE">
        <w:rPr>
          <w:rFonts w:asciiTheme="minorHAnsi" w:hAnsiTheme="minorHAnsi"/>
        </w:rPr>
        <w:t xml:space="preserve"> ή περιεκτικότητα</w:t>
      </w:r>
      <w:r w:rsidR="00410AAF" w:rsidRPr="00A470DE">
        <w:rPr>
          <w:rFonts w:asciiTheme="minorHAnsi" w:hAnsiTheme="minorHAnsi"/>
        </w:rPr>
        <w:t xml:space="preserve"> του προϊόντος αναφοράς.</w:t>
      </w:r>
    </w:p>
    <w:p w:rsidR="004350E9" w:rsidRPr="00A470DE" w:rsidRDefault="009C7A5B" w:rsidP="00EF6AA2">
      <w:pPr>
        <w:pStyle w:val="a7"/>
        <w:numPr>
          <w:ilvl w:val="0"/>
          <w:numId w:val="28"/>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lastRenderedPageBreak/>
        <w:t xml:space="preserve">Στην περίπτωση που </w:t>
      </w:r>
      <w:r w:rsidR="00815CC3" w:rsidRPr="00A470DE">
        <w:rPr>
          <w:rFonts w:asciiTheme="minorHAnsi" w:hAnsiTheme="minorHAnsi"/>
        </w:rPr>
        <w:t xml:space="preserve">δεν υπάρχει </w:t>
      </w:r>
      <w:r w:rsidR="00644492" w:rsidRPr="00A470DE">
        <w:rPr>
          <w:rFonts w:asciiTheme="minorHAnsi" w:hAnsiTheme="minorHAnsi"/>
        </w:rPr>
        <w:t>προϊόν</w:t>
      </w:r>
      <w:r w:rsidR="009B45F1" w:rsidRPr="00A470DE">
        <w:rPr>
          <w:rFonts w:asciiTheme="minorHAnsi" w:hAnsiTheme="minorHAnsi"/>
        </w:rPr>
        <w:t xml:space="preserve"> αναφοράς στην Ελλάδα γίνεται η κατ’ άρθρο 15 αναγωγή σε </w:t>
      </w:r>
      <w:r w:rsidR="00B3011C" w:rsidRPr="00A470DE">
        <w:rPr>
          <w:rFonts w:asciiTheme="minorHAnsi" w:hAnsiTheme="minorHAnsi"/>
        </w:rPr>
        <w:t xml:space="preserve">άλλα </w:t>
      </w:r>
      <w:r w:rsidR="00815CC3" w:rsidRPr="00A470DE">
        <w:rPr>
          <w:rFonts w:asciiTheme="minorHAnsi" w:hAnsiTheme="minorHAnsi"/>
        </w:rPr>
        <w:t xml:space="preserve">ήδη </w:t>
      </w:r>
      <w:r w:rsidR="00B3011C" w:rsidRPr="00A470DE">
        <w:rPr>
          <w:rFonts w:asciiTheme="minorHAnsi" w:hAnsiTheme="minorHAnsi"/>
        </w:rPr>
        <w:t xml:space="preserve">τιμολογημένα γενόσημα </w:t>
      </w:r>
      <w:r w:rsidR="00815CC3" w:rsidRPr="00A470DE">
        <w:rPr>
          <w:rFonts w:asciiTheme="minorHAnsi" w:hAnsiTheme="minorHAnsi"/>
        </w:rPr>
        <w:t>ίδιας δραστικής και παρε</w:t>
      </w:r>
      <w:r w:rsidR="009B45F1" w:rsidRPr="00A470DE">
        <w:rPr>
          <w:rFonts w:asciiTheme="minorHAnsi" w:hAnsiTheme="minorHAnsi"/>
        </w:rPr>
        <w:t>μφερούς φαρμακοτεχνικής μορφής</w:t>
      </w:r>
      <w:r w:rsidR="00644492" w:rsidRPr="00A470DE">
        <w:rPr>
          <w:rFonts w:asciiTheme="minorHAnsi" w:hAnsiTheme="minorHAnsi"/>
        </w:rPr>
        <w:t>.</w:t>
      </w:r>
    </w:p>
    <w:p w:rsidR="00027437" w:rsidRPr="00A470DE" w:rsidRDefault="009B45F1" w:rsidP="00EF6AA2">
      <w:pPr>
        <w:pStyle w:val="a7"/>
        <w:numPr>
          <w:ilvl w:val="0"/>
          <w:numId w:val="28"/>
        </w:numPr>
        <w:tabs>
          <w:tab w:val="left" w:pos="284"/>
        </w:tabs>
        <w:spacing w:after="0" w:line="360" w:lineRule="auto"/>
        <w:ind w:left="0" w:firstLine="0"/>
        <w:jc w:val="both"/>
        <w:rPr>
          <w:rFonts w:asciiTheme="minorHAnsi" w:hAnsiTheme="minorHAnsi"/>
        </w:rPr>
      </w:pPr>
      <w:r w:rsidRPr="00A470DE">
        <w:rPr>
          <w:rFonts w:asciiTheme="minorHAnsi" w:hAnsiTheme="minorHAnsi"/>
        </w:rPr>
        <w:t>Τα γ</w:t>
      </w:r>
      <w:r w:rsidR="00FC3095" w:rsidRPr="00A470DE">
        <w:rPr>
          <w:rFonts w:asciiTheme="minorHAnsi" w:hAnsiTheme="minorHAnsi"/>
        </w:rPr>
        <w:t xml:space="preserve">ενόσημα </w:t>
      </w:r>
      <w:r w:rsidR="005A3B32" w:rsidRPr="00A470DE">
        <w:rPr>
          <w:rFonts w:asciiTheme="minorHAnsi" w:hAnsiTheme="minorHAnsi"/>
        </w:rPr>
        <w:t>φάρμακα</w:t>
      </w:r>
      <w:r w:rsidRPr="00A470DE">
        <w:rPr>
          <w:rFonts w:asciiTheme="minorHAnsi" w:hAnsiTheme="minorHAnsi"/>
        </w:rPr>
        <w:t xml:space="preserve"> για τα οποία δεν υπάρχει </w:t>
      </w:r>
      <w:r w:rsidR="00027437" w:rsidRPr="00A470DE">
        <w:rPr>
          <w:rFonts w:asciiTheme="minorHAnsi" w:hAnsiTheme="minorHAnsi"/>
        </w:rPr>
        <w:t xml:space="preserve">προϊόν </w:t>
      </w:r>
      <w:r w:rsidRPr="00A470DE">
        <w:rPr>
          <w:rFonts w:asciiTheme="minorHAnsi" w:hAnsiTheme="minorHAnsi"/>
        </w:rPr>
        <w:t>α</w:t>
      </w:r>
      <w:r w:rsidR="00FC3095" w:rsidRPr="00A470DE">
        <w:rPr>
          <w:rFonts w:asciiTheme="minorHAnsi" w:hAnsiTheme="minorHAnsi"/>
        </w:rPr>
        <w:t>ναφοράς και δεν υπάρχει άλλο</w:t>
      </w:r>
      <w:r w:rsidR="008D7E48" w:rsidRPr="00A470DE">
        <w:rPr>
          <w:rFonts w:asciiTheme="minorHAnsi" w:hAnsiTheme="minorHAnsi"/>
        </w:rPr>
        <w:t xml:space="preserve"> ίδιο</w:t>
      </w:r>
      <w:r w:rsidRPr="00A470DE">
        <w:rPr>
          <w:rFonts w:asciiTheme="minorHAnsi" w:hAnsiTheme="minorHAnsi"/>
        </w:rPr>
        <w:t xml:space="preserve"> γενόσημο</w:t>
      </w:r>
      <w:r w:rsidRPr="00A470DE">
        <w:rPr>
          <w:rFonts w:asciiTheme="minorHAnsi" w:hAnsiTheme="minorHAnsi"/>
          <w:i/>
        </w:rPr>
        <w:t xml:space="preserve"> </w:t>
      </w:r>
      <w:r w:rsidRPr="00A470DE">
        <w:rPr>
          <w:rFonts w:asciiTheme="minorHAnsi" w:hAnsiTheme="minorHAnsi"/>
        </w:rPr>
        <w:t>στην ελληνική αγορά</w:t>
      </w:r>
      <w:r w:rsidRPr="00A470DE">
        <w:rPr>
          <w:rFonts w:asciiTheme="minorHAnsi" w:hAnsiTheme="minorHAnsi"/>
          <w:i/>
        </w:rPr>
        <w:t xml:space="preserve"> </w:t>
      </w:r>
      <w:r w:rsidR="009421A5" w:rsidRPr="00A470DE">
        <w:rPr>
          <w:rFonts w:asciiTheme="minorHAnsi" w:hAnsiTheme="minorHAnsi"/>
        </w:rPr>
        <w:t>τ</w:t>
      </w:r>
      <w:r w:rsidR="00FC3095" w:rsidRPr="00A470DE">
        <w:rPr>
          <w:rFonts w:asciiTheme="minorHAnsi" w:hAnsiTheme="minorHAnsi"/>
        </w:rPr>
        <w:t xml:space="preserve">ιμολογούνται </w:t>
      </w:r>
      <w:r w:rsidR="009421A5" w:rsidRPr="00A470DE">
        <w:rPr>
          <w:rFonts w:asciiTheme="minorHAnsi" w:hAnsiTheme="minorHAnsi"/>
        </w:rPr>
        <w:t>σ</w:t>
      </w:r>
      <w:r w:rsidR="00FC3095" w:rsidRPr="00A470DE">
        <w:rPr>
          <w:rFonts w:asciiTheme="minorHAnsi" w:hAnsiTheme="minorHAnsi"/>
        </w:rPr>
        <w:t xml:space="preserve">το 65% </w:t>
      </w:r>
      <w:r w:rsidR="00C9637A" w:rsidRPr="00A470DE">
        <w:rPr>
          <w:rFonts w:asciiTheme="minorHAnsi" w:hAnsiTheme="minorHAnsi"/>
        </w:rPr>
        <w:t xml:space="preserve">της τιμής του προϊόντος αναφοράς </w:t>
      </w:r>
      <w:r w:rsidRPr="00A470DE">
        <w:rPr>
          <w:rFonts w:asciiTheme="minorHAnsi" w:hAnsiTheme="minorHAnsi"/>
        </w:rPr>
        <w:t xml:space="preserve">στα κράτη-μέλη </w:t>
      </w:r>
      <w:r w:rsidR="00C9637A" w:rsidRPr="00A470DE">
        <w:rPr>
          <w:rFonts w:asciiTheme="minorHAnsi" w:hAnsiTheme="minorHAnsi"/>
        </w:rPr>
        <w:t xml:space="preserve">της </w:t>
      </w:r>
      <w:r w:rsidR="007A72DE" w:rsidRPr="00A470DE">
        <w:rPr>
          <w:rFonts w:asciiTheme="minorHAnsi" w:hAnsiTheme="minorHAnsi"/>
        </w:rPr>
        <w:t>Ευρωζώνης</w:t>
      </w:r>
      <w:r w:rsidR="00C9637A" w:rsidRPr="00A470DE">
        <w:rPr>
          <w:rFonts w:asciiTheme="minorHAnsi" w:hAnsiTheme="minorHAnsi"/>
        </w:rPr>
        <w:t>, όπως αυτή καθορίζεται σύμφωνα με τις διατάξεις του</w:t>
      </w:r>
      <w:r w:rsidRPr="00A470DE">
        <w:rPr>
          <w:rFonts w:asciiTheme="minorHAnsi" w:hAnsiTheme="minorHAnsi"/>
        </w:rPr>
        <w:t xml:space="preserve"> άρθρου 7 </w:t>
      </w:r>
      <w:r w:rsidR="00C9637A" w:rsidRPr="00A470DE">
        <w:rPr>
          <w:rFonts w:asciiTheme="minorHAnsi" w:hAnsiTheme="minorHAnsi"/>
        </w:rPr>
        <w:t>της παρούσης.</w:t>
      </w:r>
      <w:r w:rsidRPr="00A470DE">
        <w:rPr>
          <w:rFonts w:asciiTheme="minorHAnsi" w:hAnsiTheme="minorHAnsi"/>
        </w:rPr>
        <w:t xml:space="preserve"> Σ</w:t>
      </w:r>
      <w:r w:rsidR="00FF2612" w:rsidRPr="00A470DE">
        <w:rPr>
          <w:rFonts w:asciiTheme="minorHAnsi" w:hAnsiTheme="minorHAnsi"/>
        </w:rPr>
        <w:t xml:space="preserve">την </w:t>
      </w:r>
      <w:r w:rsidRPr="00A470DE">
        <w:rPr>
          <w:rFonts w:asciiTheme="minorHAnsi" w:hAnsiTheme="minorHAnsi"/>
        </w:rPr>
        <w:t>περίπτωση που η σ</w:t>
      </w:r>
      <w:r w:rsidR="00F5622B" w:rsidRPr="00A470DE">
        <w:rPr>
          <w:rFonts w:asciiTheme="minorHAnsi" w:hAnsiTheme="minorHAnsi"/>
        </w:rPr>
        <w:t>υσκευασία ή/</w:t>
      </w:r>
      <w:r w:rsidRPr="00A470DE">
        <w:rPr>
          <w:rFonts w:asciiTheme="minorHAnsi" w:hAnsiTheme="minorHAnsi"/>
        </w:rPr>
        <w:t>και η π</w:t>
      </w:r>
      <w:r w:rsidR="009B0AA4" w:rsidRPr="00A470DE">
        <w:rPr>
          <w:rFonts w:asciiTheme="minorHAnsi" w:hAnsiTheme="minorHAnsi"/>
        </w:rPr>
        <w:t>εριεκτικότητα</w:t>
      </w:r>
      <w:r w:rsidRPr="00A470DE">
        <w:rPr>
          <w:rFonts w:asciiTheme="minorHAnsi" w:hAnsiTheme="minorHAnsi"/>
        </w:rPr>
        <w:t xml:space="preserve"> του γ</w:t>
      </w:r>
      <w:r w:rsidR="00F5622B" w:rsidRPr="00A470DE">
        <w:rPr>
          <w:rFonts w:asciiTheme="minorHAnsi" w:hAnsiTheme="minorHAnsi"/>
        </w:rPr>
        <w:t xml:space="preserve">ενοσήμου </w:t>
      </w:r>
      <w:r w:rsidR="009F649B" w:rsidRPr="00A470DE">
        <w:rPr>
          <w:rFonts w:asciiTheme="minorHAnsi" w:hAnsiTheme="minorHAnsi"/>
        </w:rPr>
        <w:t>φαρμάκου</w:t>
      </w:r>
      <w:r w:rsidRPr="00A470DE">
        <w:rPr>
          <w:rFonts w:asciiTheme="minorHAnsi" w:hAnsiTheme="minorHAnsi"/>
        </w:rPr>
        <w:t xml:space="preserve"> </w:t>
      </w:r>
      <w:r w:rsidR="00F5622B" w:rsidRPr="00A470DE">
        <w:rPr>
          <w:rFonts w:asciiTheme="minorHAnsi" w:hAnsiTheme="minorHAnsi"/>
        </w:rPr>
        <w:t>ε</w:t>
      </w:r>
      <w:r w:rsidRPr="00A470DE">
        <w:rPr>
          <w:rFonts w:asciiTheme="minorHAnsi" w:hAnsiTheme="minorHAnsi"/>
        </w:rPr>
        <w:t xml:space="preserve">ίναι διαφορετική από αυτήν του </w:t>
      </w:r>
      <w:r w:rsidR="009F649B" w:rsidRPr="00A470DE">
        <w:rPr>
          <w:rFonts w:asciiTheme="minorHAnsi" w:hAnsiTheme="minorHAnsi"/>
        </w:rPr>
        <w:t>φαρμάκου</w:t>
      </w:r>
      <w:r w:rsidRPr="00A470DE">
        <w:rPr>
          <w:rFonts w:asciiTheme="minorHAnsi" w:hAnsiTheme="minorHAnsi"/>
        </w:rPr>
        <w:t xml:space="preserve"> α</w:t>
      </w:r>
      <w:r w:rsidR="00F5622B" w:rsidRPr="00A470DE">
        <w:rPr>
          <w:rFonts w:asciiTheme="minorHAnsi" w:hAnsiTheme="minorHAnsi"/>
        </w:rPr>
        <w:t xml:space="preserve">ναφοράς, γίνεται </w:t>
      </w:r>
      <w:r w:rsidRPr="00A470DE">
        <w:rPr>
          <w:rFonts w:asciiTheme="minorHAnsi" w:hAnsiTheme="minorHAnsi"/>
        </w:rPr>
        <w:t xml:space="preserve">η κατ’ άρθρο 15 </w:t>
      </w:r>
      <w:r w:rsidR="00F5622B" w:rsidRPr="00A470DE">
        <w:rPr>
          <w:rFonts w:asciiTheme="minorHAnsi" w:hAnsiTheme="minorHAnsi"/>
        </w:rPr>
        <w:t xml:space="preserve">αναγωγή </w:t>
      </w:r>
      <w:r w:rsidRPr="00A470DE">
        <w:rPr>
          <w:rFonts w:asciiTheme="minorHAnsi" w:hAnsiTheme="minorHAnsi"/>
        </w:rPr>
        <w:t>στην τιμή</w:t>
      </w:r>
      <w:r w:rsidR="00F5622B" w:rsidRPr="00A470DE">
        <w:rPr>
          <w:rFonts w:asciiTheme="minorHAnsi" w:hAnsiTheme="minorHAnsi"/>
        </w:rPr>
        <w:t xml:space="preserve"> του </w:t>
      </w:r>
      <w:r w:rsidR="009F649B" w:rsidRPr="00A470DE">
        <w:rPr>
          <w:rFonts w:asciiTheme="minorHAnsi" w:hAnsiTheme="minorHAnsi"/>
        </w:rPr>
        <w:t>φαρμάκου</w:t>
      </w:r>
      <w:r w:rsidRPr="00A470DE">
        <w:rPr>
          <w:rFonts w:asciiTheme="minorHAnsi" w:hAnsiTheme="minorHAnsi"/>
        </w:rPr>
        <w:t xml:space="preserve"> </w:t>
      </w:r>
      <w:r w:rsidR="00700E1D" w:rsidRPr="00A470DE">
        <w:rPr>
          <w:rFonts w:asciiTheme="minorHAnsi" w:hAnsiTheme="minorHAnsi"/>
        </w:rPr>
        <w:t xml:space="preserve">αναφοράς </w:t>
      </w:r>
      <w:r w:rsidR="00F5622B" w:rsidRPr="00A470DE">
        <w:rPr>
          <w:rFonts w:asciiTheme="minorHAnsi" w:hAnsiTheme="minorHAnsi"/>
        </w:rPr>
        <w:t xml:space="preserve">και ακολουθεί ο καθορισμός στο 65% </w:t>
      </w:r>
      <w:r w:rsidR="00700E1D" w:rsidRPr="00A470DE">
        <w:rPr>
          <w:rFonts w:asciiTheme="minorHAnsi" w:hAnsiTheme="minorHAnsi"/>
        </w:rPr>
        <w:t>της προκύπτουσας τιμής</w:t>
      </w:r>
      <w:r w:rsidR="00F5622B" w:rsidRPr="00A470DE">
        <w:rPr>
          <w:rFonts w:asciiTheme="minorHAnsi" w:hAnsiTheme="minorHAnsi"/>
        </w:rPr>
        <w:t>.</w:t>
      </w:r>
    </w:p>
    <w:p w:rsidR="00E36DEA" w:rsidRPr="00A470DE" w:rsidRDefault="00027437" w:rsidP="00EF6AA2">
      <w:pPr>
        <w:pStyle w:val="a7"/>
        <w:numPr>
          <w:ilvl w:val="0"/>
          <w:numId w:val="28"/>
        </w:numPr>
        <w:tabs>
          <w:tab w:val="left" w:pos="284"/>
        </w:tabs>
        <w:spacing w:after="0" w:line="360" w:lineRule="auto"/>
        <w:ind w:left="0" w:firstLine="0"/>
        <w:jc w:val="both"/>
        <w:rPr>
          <w:rFonts w:asciiTheme="minorHAnsi" w:hAnsiTheme="minorHAnsi"/>
        </w:rPr>
      </w:pPr>
      <w:r w:rsidRPr="00A470DE">
        <w:rPr>
          <w:rFonts w:asciiTheme="minorHAnsi" w:hAnsiTheme="minorHAnsi"/>
        </w:rPr>
        <w:t>Α</w:t>
      </w:r>
      <w:r w:rsidR="009B45F1" w:rsidRPr="00A470DE">
        <w:rPr>
          <w:rFonts w:asciiTheme="minorHAnsi" w:hAnsiTheme="minorHAnsi"/>
        </w:rPr>
        <w:t xml:space="preserve">ν </w:t>
      </w:r>
      <w:r w:rsidRPr="00A470DE">
        <w:rPr>
          <w:rFonts w:asciiTheme="minorHAnsi" w:hAnsiTheme="minorHAnsi"/>
        </w:rPr>
        <w:t>δεν μπορεί να οριστεί τιμή σύμφωνα με τα ανωτέρω</w:t>
      </w:r>
      <w:r w:rsidR="009B45F1" w:rsidRPr="00A470DE">
        <w:rPr>
          <w:rFonts w:asciiTheme="minorHAnsi" w:hAnsiTheme="minorHAnsi"/>
        </w:rPr>
        <w:t>, η τιμή του γ</w:t>
      </w:r>
      <w:r w:rsidR="000114F2" w:rsidRPr="00A470DE">
        <w:rPr>
          <w:rFonts w:asciiTheme="minorHAnsi" w:hAnsiTheme="minorHAnsi"/>
        </w:rPr>
        <w:t xml:space="preserve">ενοσήμου υπολογίζεται με βάση </w:t>
      </w:r>
      <w:r w:rsidR="00C9637A" w:rsidRPr="00A470DE">
        <w:rPr>
          <w:rFonts w:asciiTheme="minorHAnsi" w:hAnsiTheme="minorHAnsi"/>
        </w:rPr>
        <w:t xml:space="preserve">τον μέσο όρο </w:t>
      </w:r>
      <w:r w:rsidR="009B45F1" w:rsidRPr="00A470DE">
        <w:rPr>
          <w:rFonts w:asciiTheme="minorHAnsi" w:hAnsiTheme="minorHAnsi"/>
        </w:rPr>
        <w:t xml:space="preserve">(Μ.Ο.) </w:t>
      </w:r>
      <w:r w:rsidR="00C9637A" w:rsidRPr="00A470DE">
        <w:rPr>
          <w:rFonts w:asciiTheme="minorHAnsi" w:hAnsiTheme="minorHAnsi"/>
        </w:rPr>
        <w:t>των δύο χαμηλότερων</w:t>
      </w:r>
      <w:r w:rsidR="00581E69" w:rsidRPr="00A470DE">
        <w:rPr>
          <w:rFonts w:asciiTheme="minorHAnsi" w:hAnsiTheme="minorHAnsi"/>
        </w:rPr>
        <w:t xml:space="preserve"> διαφορετικών</w:t>
      </w:r>
      <w:r w:rsidR="00C9637A" w:rsidRPr="00A470DE">
        <w:rPr>
          <w:rFonts w:asciiTheme="minorHAnsi" w:hAnsiTheme="minorHAnsi"/>
        </w:rPr>
        <w:t xml:space="preserve"> τιμών των χωρών της </w:t>
      </w:r>
      <w:r w:rsidR="007A72DE" w:rsidRPr="00A470DE">
        <w:rPr>
          <w:rFonts w:asciiTheme="minorHAnsi" w:hAnsiTheme="minorHAnsi"/>
        </w:rPr>
        <w:t>Ευρωζώνης</w:t>
      </w:r>
      <w:r w:rsidR="00C9637A" w:rsidRPr="00A470DE">
        <w:rPr>
          <w:rFonts w:asciiTheme="minorHAnsi" w:hAnsiTheme="minorHAnsi"/>
        </w:rPr>
        <w:t xml:space="preserve">, </w:t>
      </w:r>
      <w:r w:rsidR="00EE4DE0" w:rsidRPr="00A470DE">
        <w:rPr>
          <w:rFonts w:asciiTheme="minorHAnsi" w:hAnsiTheme="minorHAnsi"/>
        </w:rPr>
        <w:t>μετά από αναζήτηση</w:t>
      </w:r>
      <w:r w:rsidR="00C9637A" w:rsidRPr="00A470DE">
        <w:rPr>
          <w:rFonts w:asciiTheme="minorHAnsi" w:hAnsiTheme="minorHAnsi"/>
        </w:rPr>
        <w:t xml:space="preserve"> </w:t>
      </w:r>
      <w:r w:rsidR="00C80C50" w:rsidRPr="00A470DE">
        <w:rPr>
          <w:rFonts w:asciiTheme="minorHAnsi" w:hAnsiTheme="minorHAnsi"/>
        </w:rPr>
        <w:t xml:space="preserve">προϊόντων </w:t>
      </w:r>
      <w:r w:rsidR="00C9637A" w:rsidRPr="00A470DE">
        <w:rPr>
          <w:rFonts w:asciiTheme="minorHAnsi" w:hAnsiTheme="minorHAnsi"/>
        </w:rPr>
        <w:t>της ίδιας δραστικής ουσίας και παρεμφερούς φαρμακοτεχνικής μορφής</w:t>
      </w:r>
      <w:r w:rsidR="001759A9" w:rsidRPr="00A470DE">
        <w:rPr>
          <w:rFonts w:asciiTheme="minorHAnsi" w:hAnsiTheme="minorHAnsi"/>
        </w:rPr>
        <w:t xml:space="preserve">, </w:t>
      </w:r>
      <w:r w:rsidR="001B6663" w:rsidRPr="00A470DE">
        <w:rPr>
          <w:rFonts w:asciiTheme="minorHAnsi" w:hAnsiTheme="minorHAnsi"/>
        </w:rPr>
        <w:t>άλλως</w:t>
      </w:r>
      <w:r w:rsidR="001759A9" w:rsidRPr="00A470DE">
        <w:rPr>
          <w:rFonts w:asciiTheme="minorHAnsi" w:hAnsiTheme="minorHAnsi"/>
        </w:rPr>
        <w:t xml:space="preserve"> </w:t>
      </w:r>
      <w:r w:rsidR="00700E1D" w:rsidRPr="00A470DE">
        <w:rPr>
          <w:rFonts w:asciiTheme="minorHAnsi" w:hAnsiTheme="minorHAnsi"/>
        </w:rPr>
        <w:t xml:space="preserve">τιμολογείται </w:t>
      </w:r>
      <w:r w:rsidR="001B6663" w:rsidRPr="00A470DE">
        <w:rPr>
          <w:rFonts w:asciiTheme="minorHAnsi" w:hAnsiTheme="minorHAnsi"/>
        </w:rPr>
        <w:t>σύμφωνα με διαθέσιμη τιμή σε μία χώρα</w:t>
      </w:r>
      <w:r w:rsidRPr="00A470DE">
        <w:rPr>
          <w:rFonts w:asciiTheme="minorHAnsi" w:hAnsiTheme="minorHAnsi"/>
        </w:rPr>
        <w:t>, α</w:t>
      </w:r>
      <w:r w:rsidR="001759A9" w:rsidRPr="00A470DE">
        <w:rPr>
          <w:rFonts w:asciiTheme="minorHAnsi" w:hAnsiTheme="minorHAnsi"/>
        </w:rPr>
        <w:t>ν δεν ανευρίσκονται τιμές σε δύο (2) χώρες.</w:t>
      </w:r>
    </w:p>
    <w:p w:rsidR="00027437" w:rsidRPr="00A470DE" w:rsidRDefault="00027437" w:rsidP="00EF6AA2">
      <w:pPr>
        <w:pStyle w:val="a7"/>
        <w:numPr>
          <w:ilvl w:val="0"/>
          <w:numId w:val="28"/>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Στις περιπτώσεις των παρ. 3 και 4 η τιμή των γενοσήμων μειώνεται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υψηλότερη του </w:t>
      </w:r>
      <w:r w:rsidR="00FB55DF" w:rsidRPr="00A470DE">
        <w:rPr>
          <w:rFonts w:asciiTheme="minorHAnsi" w:hAnsiTheme="minorHAnsi"/>
        </w:rPr>
        <w:t>μέσου όρου των δύο χαμηλότερων</w:t>
      </w:r>
      <w:r w:rsidR="00581E69" w:rsidRPr="00A470DE">
        <w:rPr>
          <w:rFonts w:asciiTheme="minorHAnsi" w:hAnsiTheme="minorHAnsi"/>
        </w:rPr>
        <w:t xml:space="preserve"> διαφορετικών</w:t>
      </w:r>
      <w:r w:rsidR="00FB55DF" w:rsidRPr="00A470DE">
        <w:rPr>
          <w:rFonts w:asciiTheme="minorHAnsi" w:hAnsiTheme="minorHAnsi"/>
        </w:rPr>
        <w:t xml:space="preserve"> τιμών ή της μοναδικής τιμής που ανευρίσκεται στα κράτη - μέλη της Ευρωζώνης, και με μόνο κατώτατο όριο τον μέσο όρο των δύο χαμηλότερων</w:t>
      </w:r>
      <w:r w:rsidR="00581E69" w:rsidRPr="00A470DE">
        <w:rPr>
          <w:rFonts w:asciiTheme="minorHAnsi" w:hAnsiTheme="minorHAnsi"/>
        </w:rPr>
        <w:t xml:space="preserve"> διαφορετικών</w:t>
      </w:r>
      <w:r w:rsidR="00FB55DF" w:rsidRPr="00A470DE">
        <w:rPr>
          <w:rFonts w:asciiTheme="minorHAnsi" w:hAnsiTheme="minorHAnsi"/>
        </w:rPr>
        <w:t xml:space="preserve"> τιμών των κρατών – μελών της Ευρωζώνης ή τη μοναδική τιμή στα κράτη - μέλη της Ευρωζώνης</w:t>
      </w:r>
      <w:r w:rsidRPr="00A470DE">
        <w:rPr>
          <w:rFonts w:asciiTheme="minorHAnsi" w:hAnsiTheme="minorHAnsi"/>
        </w:rPr>
        <w:t>. Σε κάθε περίπτωση η λιανική τιμή δεν μπορεί να είναι χαμηλότερη του Κόστους Ημερήσιας Θεραπείας (ΚΗΘ) που ορίζεται σε 0,20 ευρώ.</w:t>
      </w:r>
    </w:p>
    <w:p w:rsidR="00E36DEA" w:rsidRPr="00A470DE" w:rsidRDefault="00027437" w:rsidP="00EF6AA2">
      <w:pPr>
        <w:pStyle w:val="a7"/>
        <w:numPr>
          <w:ilvl w:val="0"/>
          <w:numId w:val="28"/>
        </w:numPr>
        <w:tabs>
          <w:tab w:val="left" w:pos="284"/>
        </w:tabs>
        <w:spacing w:after="0" w:line="360" w:lineRule="auto"/>
        <w:ind w:left="0" w:firstLine="0"/>
        <w:jc w:val="both"/>
        <w:rPr>
          <w:rFonts w:asciiTheme="minorHAnsi" w:hAnsiTheme="minorHAnsi"/>
        </w:rPr>
      </w:pPr>
      <w:r w:rsidRPr="00A470DE">
        <w:rPr>
          <w:rFonts w:asciiTheme="minorHAnsi" w:hAnsiTheme="minorHAnsi"/>
        </w:rPr>
        <w:t>Στις περιπτώσεις των παρ. 3 και 4 η τιμή των γενοσήμων αυξάνεται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χαμηλότερη από τη χαμηλότερη τιμή των κρατών – μελών της Ευρωζώνης, και με ανώτατο όριο τη χαμηλότερη τιμή των κρατών – μελών της Ευρωζώνης.</w:t>
      </w:r>
    </w:p>
    <w:p w:rsidR="00C455FB" w:rsidRPr="00A470DE" w:rsidRDefault="00E36DEA" w:rsidP="00EF6AA2">
      <w:pPr>
        <w:pStyle w:val="a7"/>
        <w:numPr>
          <w:ilvl w:val="0"/>
          <w:numId w:val="28"/>
        </w:numPr>
        <w:tabs>
          <w:tab w:val="left" w:pos="284"/>
        </w:tabs>
        <w:spacing w:after="0" w:line="360" w:lineRule="auto"/>
        <w:ind w:left="0" w:firstLine="0"/>
        <w:jc w:val="both"/>
        <w:rPr>
          <w:rFonts w:asciiTheme="minorHAnsi" w:hAnsiTheme="minorHAnsi"/>
        </w:rPr>
      </w:pPr>
      <w:r w:rsidRPr="00A470DE">
        <w:rPr>
          <w:rFonts w:asciiTheme="minorHAnsi" w:hAnsiTheme="minorHAnsi"/>
        </w:rPr>
        <w:t>Η τιμή των φαρμάκων</w:t>
      </w:r>
      <w:r w:rsidR="00C455FB" w:rsidRPr="00A470DE">
        <w:rPr>
          <w:rFonts w:asciiTheme="minorHAnsi" w:hAnsiTheme="minorHAnsi"/>
        </w:rPr>
        <w:t xml:space="preserve"> που εγκρίνονται σύμφωνα με τις διατάξεις του άρθρου 14 της Δ.ΥΓ3α/Γ.Π.32221/2013 κοινής υπουργικής απόφασης </w:t>
      </w:r>
      <w:r w:rsidRPr="00A470DE">
        <w:rPr>
          <w:rFonts w:asciiTheme="minorHAnsi" w:hAnsiTheme="minorHAnsi"/>
        </w:rPr>
        <w:t xml:space="preserve">ορίζεται στο 65% της τιμής του </w:t>
      </w:r>
      <w:r w:rsidR="00C455FB" w:rsidRPr="00A470DE">
        <w:rPr>
          <w:rFonts w:asciiTheme="minorHAnsi" w:hAnsiTheme="minorHAnsi"/>
        </w:rPr>
        <w:t xml:space="preserve">φαρμάκου αναφοράς από το οποίο έλαβαν τη συγκατάθεση, είτε αυτό κυκλοφορεί στην Ελλάδα είτε σε κράτος- μέλος της </w:t>
      </w:r>
      <w:r w:rsidR="007A72DE" w:rsidRPr="00A470DE">
        <w:rPr>
          <w:rFonts w:asciiTheme="minorHAnsi" w:hAnsiTheme="minorHAnsi"/>
        </w:rPr>
        <w:t>Ευρωζώνης</w:t>
      </w:r>
      <w:r w:rsidR="00BF6C27" w:rsidRPr="00A470DE">
        <w:rPr>
          <w:rFonts w:asciiTheme="minorHAnsi" w:hAnsiTheme="minorHAnsi"/>
        </w:rPr>
        <w:t>.</w:t>
      </w:r>
      <w:r w:rsidR="00650A36" w:rsidRPr="00A470DE">
        <w:rPr>
          <w:rFonts w:asciiTheme="minorHAnsi" w:hAnsiTheme="minorHAnsi"/>
        </w:rPr>
        <w:t xml:space="preserve">  </w:t>
      </w:r>
    </w:p>
    <w:p w:rsidR="00B32FD6" w:rsidRPr="00A470DE" w:rsidRDefault="00B32FD6" w:rsidP="00EF6AA2">
      <w:pPr>
        <w:pStyle w:val="a7"/>
        <w:numPr>
          <w:ilvl w:val="0"/>
          <w:numId w:val="28"/>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 Κατά την αναθεώρηση τιμών το</w:t>
      </w:r>
      <w:r w:rsidR="00E36DEA" w:rsidRPr="00A470DE">
        <w:rPr>
          <w:rFonts w:asciiTheme="minorHAnsi" w:hAnsiTheme="minorHAnsi"/>
        </w:rPr>
        <w:t>υ</w:t>
      </w:r>
      <w:r w:rsidRPr="00A470DE">
        <w:rPr>
          <w:rFonts w:asciiTheme="minorHAnsi" w:hAnsiTheme="minorHAnsi"/>
        </w:rPr>
        <w:t xml:space="preserve"> έτος 2019, αν η τιμή ενός γενοσήμου μειώνεται σε ποσοστό μεγαλύτερο από το 10% επί της τιμής του προηγούμενου δελτίου τιμών, όλα τα </w:t>
      </w:r>
      <w:r w:rsidR="00FC2E0C">
        <w:rPr>
          <w:rFonts w:asciiTheme="minorHAnsi" w:hAnsiTheme="minorHAnsi"/>
        </w:rPr>
        <w:lastRenderedPageBreak/>
        <w:t xml:space="preserve">ομοειδή </w:t>
      </w:r>
      <w:r w:rsidRPr="00A470DE">
        <w:rPr>
          <w:rFonts w:asciiTheme="minorHAnsi" w:hAnsiTheme="minorHAnsi"/>
        </w:rPr>
        <w:t>γενόσημα λαμβάνουν τιμή ίση με το 75% της τιμής του αντίστοιχου προϊόντος αναφοράς.</w:t>
      </w:r>
    </w:p>
    <w:p w:rsidR="001958FF" w:rsidRPr="00A470DE" w:rsidRDefault="001958FF" w:rsidP="00EF6AA2">
      <w:pPr>
        <w:tabs>
          <w:tab w:val="left" w:pos="993"/>
          <w:tab w:val="left" w:pos="2835"/>
        </w:tabs>
        <w:spacing w:after="0" w:line="360" w:lineRule="auto"/>
        <w:jc w:val="center"/>
        <w:rPr>
          <w:rFonts w:asciiTheme="minorHAnsi" w:hAnsiTheme="minorHAnsi"/>
          <w:b/>
        </w:rPr>
      </w:pPr>
    </w:p>
    <w:p w:rsidR="001958FF" w:rsidRPr="00A470DE" w:rsidRDefault="001958FF"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11</w:t>
      </w:r>
    </w:p>
    <w:p w:rsidR="001958FF" w:rsidRPr="00A470DE" w:rsidRDefault="001958FF"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5505DC" w:rsidRPr="00A470DE">
        <w:rPr>
          <w:rFonts w:asciiTheme="minorHAnsi" w:hAnsiTheme="minorHAnsi"/>
          <w:b/>
        </w:rPr>
        <w:t xml:space="preserve">τιμολόγησης και ανατιμολόγησης </w:t>
      </w:r>
    </w:p>
    <w:p w:rsidR="001958FF" w:rsidRPr="00A470DE" w:rsidRDefault="005505DC"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υβριδικών φαρμάκων </w:t>
      </w:r>
    </w:p>
    <w:p w:rsidR="00CE12B9" w:rsidRPr="00A470DE" w:rsidRDefault="00CE12B9" w:rsidP="00EF6AA2">
      <w:pPr>
        <w:pStyle w:val="a7"/>
        <w:numPr>
          <w:ilvl w:val="0"/>
          <w:numId w:val="29"/>
        </w:numPr>
        <w:spacing w:after="0" w:line="360" w:lineRule="auto"/>
        <w:ind w:left="0"/>
        <w:jc w:val="both"/>
        <w:rPr>
          <w:rFonts w:asciiTheme="minorHAnsi" w:hAnsiTheme="minorHAnsi"/>
        </w:rPr>
      </w:pPr>
      <w:r w:rsidRPr="00A470DE">
        <w:rPr>
          <w:rFonts w:asciiTheme="minorHAnsi" w:hAnsiTheme="minorHAnsi"/>
        </w:rPr>
        <w:t xml:space="preserve">Η τιμή των φαρμάκων που εγκρίνονται σύμφωνα με τις διατάξεις της παρ. 3 του άρθρου 11 της υπ’ αριθ. </w:t>
      </w:r>
      <w:r w:rsidR="002414D7" w:rsidRPr="00A470DE">
        <w:rPr>
          <w:rFonts w:asciiTheme="minorHAnsi" w:hAnsiTheme="minorHAnsi"/>
        </w:rPr>
        <w:t xml:space="preserve">Δ.ΥΓ3α/Γ.Π. 32221/2013 </w:t>
      </w:r>
      <w:r w:rsidRPr="00A470DE">
        <w:rPr>
          <w:rFonts w:asciiTheme="minorHAnsi" w:hAnsiTheme="minorHAnsi"/>
        </w:rPr>
        <w:t xml:space="preserve">κοινής υπουργικής απόφασης ορίζεται στο 70% της τιμής των αντίστοιχων προϊόντων αναφοράς, όπως αυτή διαμορφώνεται σύμφωνα με τα οριζόμενα στο άρθρο 7 της παρούσας. Στην περίπτωση που η συσκευασία ή η περιεκτικότητα του προς τιμολόγηση φαρμάκου είναι διαφορετική από αυτήν του προϊόντος αναφοράς γίνεται η κατ’ άρθρο 15 αναγωγή </w:t>
      </w:r>
      <w:r w:rsidR="004B2932" w:rsidRPr="00A470DE">
        <w:rPr>
          <w:rFonts w:asciiTheme="minorHAnsi" w:hAnsiTheme="minorHAnsi"/>
        </w:rPr>
        <w:t>στ</w:t>
      </w:r>
      <w:r w:rsidRPr="00A470DE">
        <w:rPr>
          <w:rFonts w:asciiTheme="minorHAnsi" w:hAnsiTheme="minorHAnsi"/>
        </w:rPr>
        <w:t xml:space="preserve">ην τιμολογημένη συσκευασία ή περιεκτικότητα του προϊόντος αναφοράς.  </w:t>
      </w:r>
    </w:p>
    <w:p w:rsidR="00CE12B9" w:rsidRPr="00A470DE" w:rsidRDefault="00CE12B9" w:rsidP="00EF6AA2">
      <w:pPr>
        <w:pStyle w:val="a7"/>
        <w:numPr>
          <w:ilvl w:val="0"/>
          <w:numId w:val="29"/>
        </w:numPr>
        <w:spacing w:after="0" w:line="360" w:lineRule="auto"/>
        <w:ind w:left="0"/>
        <w:jc w:val="both"/>
        <w:rPr>
          <w:rFonts w:asciiTheme="minorHAnsi" w:hAnsiTheme="minorHAnsi"/>
        </w:rPr>
      </w:pPr>
      <w:r w:rsidRPr="00A470DE">
        <w:rPr>
          <w:rFonts w:asciiTheme="minorHAnsi" w:hAnsiTheme="minorHAnsi"/>
        </w:rPr>
        <w:t xml:space="preserve">Στην περίπτωση που δεν υπάρχει προϊόν αναφοράς στην Ελλάδα, συσχετίζονται με άλλο ήδη τιμολογημένο υβριδικό προϊόν ίδιας δραστικής και παρεμφερούς φαρμακοτεχνικής μορφής, εφαρμόζοντας τους κατ’ άρθρο 15 συντελεστές αναγωγής (ως προς την περιεκτικότητα και τη συσκευασία), εφόσον απαιτείται. </w:t>
      </w:r>
    </w:p>
    <w:p w:rsidR="00C80C50" w:rsidRPr="00A470DE" w:rsidRDefault="00DA4FF0" w:rsidP="00EF6AA2">
      <w:pPr>
        <w:pStyle w:val="a7"/>
        <w:numPr>
          <w:ilvl w:val="0"/>
          <w:numId w:val="29"/>
        </w:numPr>
        <w:tabs>
          <w:tab w:val="left" w:pos="284"/>
        </w:tabs>
        <w:spacing w:after="0" w:line="360" w:lineRule="auto"/>
        <w:ind w:left="0"/>
        <w:jc w:val="both"/>
        <w:rPr>
          <w:rFonts w:asciiTheme="minorHAnsi" w:hAnsiTheme="minorHAnsi"/>
        </w:rPr>
      </w:pPr>
      <w:r w:rsidRPr="00A470DE">
        <w:rPr>
          <w:rFonts w:asciiTheme="minorHAnsi" w:hAnsiTheme="minorHAnsi"/>
        </w:rPr>
        <w:t>Τα</w:t>
      </w:r>
      <w:r w:rsidR="00CE12B9" w:rsidRPr="00A470DE">
        <w:rPr>
          <w:rFonts w:asciiTheme="minorHAnsi" w:hAnsiTheme="minorHAnsi"/>
        </w:rPr>
        <w:t xml:space="preserve"> </w:t>
      </w:r>
      <w:r w:rsidR="00A0020B" w:rsidRPr="00A470DE">
        <w:rPr>
          <w:rFonts w:asciiTheme="minorHAnsi" w:hAnsiTheme="minorHAnsi"/>
        </w:rPr>
        <w:t>υβριδικά φάρμακα</w:t>
      </w:r>
      <w:r w:rsidR="00CE12B9" w:rsidRPr="00A470DE">
        <w:rPr>
          <w:rFonts w:asciiTheme="minorHAnsi" w:hAnsiTheme="minorHAnsi"/>
        </w:rPr>
        <w:t xml:space="preserve"> για τα οποία δεν υπάρχει προϊόν αναφοράς και δεν υπάρχει άλλο ίδιο υβριδικό προϊόν στην ελληνική αγορά τιμολογούνται στο 70% της τιμής του προϊόντος αναφοράς στα κράτη-μέλη της </w:t>
      </w:r>
      <w:r w:rsidRPr="00A470DE">
        <w:rPr>
          <w:rFonts w:asciiTheme="minorHAnsi" w:hAnsiTheme="minorHAnsi"/>
        </w:rPr>
        <w:t>Ε</w:t>
      </w:r>
      <w:r w:rsidR="00CE12B9" w:rsidRPr="00A470DE">
        <w:rPr>
          <w:rFonts w:asciiTheme="minorHAnsi" w:hAnsiTheme="minorHAnsi"/>
        </w:rPr>
        <w:t xml:space="preserve">υρωζώνης, όπως αυτή θα καθορίζεται σύμφωνα με τις διατάξεις του άρθρου </w:t>
      </w:r>
      <w:r w:rsidRPr="00A470DE">
        <w:rPr>
          <w:rFonts w:asciiTheme="minorHAnsi" w:hAnsiTheme="minorHAnsi"/>
        </w:rPr>
        <w:t>7</w:t>
      </w:r>
      <w:r w:rsidR="00CE12B9" w:rsidRPr="00A470DE">
        <w:rPr>
          <w:rFonts w:asciiTheme="minorHAnsi" w:hAnsiTheme="minorHAnsi"/>
        </w:rPr>
        <w:t xml:space="preserve">. </w:t>
      </w:r>
      <w:r w:rsidR="00765F15" w:rsidRPr="00A470DE">
        <w:rPr>
          <w:rFonts w:asciiTheme="minorHAnsi" w:hAnsiTheme="minorHAnsi"/>
        </w:rPr>
        <w:t>Στην περίπτωση που η συσκευασία ή/και η περιεκτικότητα του υβριδικού φαρμάκου είναι διαφορετική από αυτήν του προϊόντος αναφοράς, γίνεται η κατ’ άρθρο 15 αναγωγή στην τιμή του φαρμάκου αναφοράς και ακολουθεί ο καθορισμός στο 70% της προκύπτουσας τιμής.</w:t>
      </w:r>
    </w:p>
    <w:p w:rsidR="00CE12B9" w:rsidRPr="00A470DE" w:rsidRDefault="00C80C50" w:rsidP="00EF6AA2">
      <w:pPr>
        <w:pStyle w:val="a7"/>
        <w:numPr>
          <w:ilvl w:val="0"/>
          <w:numId w:val="29"/>
        </w:numPr>
        <w:tabs>
          <w:tab w:val="left" w:pos="284"/>
        </w:tabs>
        <w:spacing w:after="0" w:line="360" w:lineRule="auto"/>
        <w:ind w:left="0"/>
        <w:jc w:val="both"/>
        <w:rPr>
          <w:rFonts w:asciiTheme="minorHAnsi" w:hAnsiTheme="minorHAnsi"/>
        </w:rPr>
      </w:pPr>
      <w:r w:rsidRPr="00A470DE">
        <w:rPr>
          <w:rFonts w:asciiTheme="minorHAnsi" w:hAnsiTheme="minorHAnsi"/>
        </w:rPr>
        <w:t>Α</w:t>
      </w:r>
      <w:r w:rsidR="00CE12B9" w:rsidRPr="00A470DE">
        <w:rPr>
          <w:rFonts w:asciiTheme="minorHAnsi" w:hAnsiTheme="minorHAnsi"/>
        </w:rPr>
        <w:t xml:space="preserve">ν </w:t>
      </w:r>
      <w:r w:rsidRPr="00A470DE">
        <w:rPr>
          <w:rFonts w:asciiTheme="minorHAnsi" w:hAnsiTheme="minorHAnsi"/>
        </w:rPr>
        <w:t>δεν μπορεί να οριστεί τιμή σύμφωνα με τα ανωτέρω</w:t>
      </w:r>
      <w:r w:rsidR="00CE12B9" w:rsidRPr="00A470DE">
        <w:rPr>
          <w:rFonts w:asciiTheme="minorHAnsi" w:hAnsiTheme="minorHAnsi"/>
        </w:rPr>
        <w:t xml:space="preserve">, η τιμή του </w:t>
      </w:r>
      <w:r w:rsidRPr="00A470DE">
        <w:rPr>
          <w:rFonts w:asciiTheme="minorHAnsi" w:hAnsiTheme="minorHAnsi"/>
        </w:rPr>
        <w:t>υβριδικού φαρμάκου</w:t>
      </w:r>
      <w:r w:rsidR="00CE12B9" w:rsidRPr="00A470DE">
        <w:rPr>
          <w:rFonts w:asciiTheme="minorHAnsi" w:hAnsiTheme="minorHAnsi"/>
        </w:rPr>
        <w:t xml:space="preserve"> υπολογίζεται με βάση το μέσο όρο (Μ.Ο.) των δύο χαμηλότερων </w:t>
      </w:r>
      <w:r w:rsidR="00341F48" w:rsidRPr="00A470DE">
        <w:rPr>
          <w:rFonts w:asciiTheme="minorHAnsi" w:hAnsiTheme="minorHAnsi"/>
        </w:rPr>
        <w:t xml:space="preserve">διαφορετικών </w:t>
      </w:r>
      <w:r w:rsidR="00CE12B9" w:rsidRPr="00A470DE">
        <w:rPr>
          <w:rFonts w:asciiTheme="minorHAnsi" w:hAnsiTheme="minorHAnsi"/>
        </w:rPr>
        <w:t xml:space="preserve">τιμών των κρατών-μελών της </w:t>
      </w:r>
      <w:r w:rsidRPr="00A470DE">
        <w:rPr>
          <w:rFonts w:asciiTheme="minorHAnsi" w:hAnsiTheme="minorHAnsi"/>
        </w:rPr>
        <w:t>Ε</w:t>
      </w:r>
      <w:r w:rsidR="00CE12B9" w:rsidRPr="00A470DE">
        <w:rPr>
          <w:rFonts w:asciiTheme="minorHAnsi" w:hAnsiTheme="minorHAnsi"/>
        </w:rPr>
        <w:t xml:space="preserve">υρωζώνης, </w:t>
      </w:r>
      <w:r w:rsidR="00EE4DE0" w:rsidRPr="00A470DE">
        <w:rPr>
          <w:rFonts w:asciiTheme="minorHAnsi" w:hAnsiTheme="minorHAnsi"/>
        </w:rPr>
        <w:t>μετά από αναζήτηση</w:t>
      </w:r>
      <w:r w:rsidR="00CE12B9" w:rsidRPr="00A470DE">
        <w:rPr>
          <w:rFonts w:asciiTheme="minorHAnsi" w:hAnsiTheme="minorHAnsi"/>
        </w:rPr>
        <w:t xml:space="preserve"> προϊόντων της ίδιας δραστικής ουσίας και παρεμφερούς φαρμακοτεχνικής μορφής, </w:t>
      </w:r>
      <w:r w:rsidR="00FB55DF" w:rsidRPr="00A470DE">
        <w:rPr>
          <w:rFonts w:asciiTheme="minorHAnsi" w:hAnsiTheme="minorHAnsi"/>
        </w:rPr>
        <w:t>άλλως</w:t>
      </w:r>
      <w:r w:rsidR="00CE12B9" w:rsidRPr="00A470DE">
        <w:rPr>
          <w:rFonts w:asciiTheme="minorHAnsi" w:hAnsiTheme="minorHAnsi"/>
        </w:rPr>
        <w:t xml:space="preserve"> τιμολογείται σύμφωνα με διαθέσιμη τιμή σε μία χώρα, </w:t>
      </w:r>
      <w:r w:rsidR="001B6663" w:rsidRPr="00A470DE">
        <w:rPr>
          <w:rFonts w:asciiTheme="minorHAnsi" w:hAnsiTheme="minorHAnsi"/>
        </w:rPr>
        <w:t>α</w:t>
      </w:r>
      <w:r w:rsidR="00CE12B9" w:rsidRPr="00A470DE">
        <w:rPr>
          <w:rFonts w:asciiTheme="minorHAnsi" w:hAnsiTheme="minorHAnsi"/>
        </w:rPr>
        <w:t xml:space="preserve">ν δεν ανευρίσκονται τιμές σε δύο (2) χώρες. </w:t>
      </w:r>
    </w:p>
    <w:p w:rsidR="005874E2" w:rsidRPr="00A470DE" w:rsidRDefault="005874E2" w:rsidP="00EF6AA2">
      <w:pPr>
        <w:pStyle w:val="a7"/>
        <w:numPr>
          <w:ilvl w:val="0"/>
          <w:numId w:val="29"/>
        </w:numPr>
        <w:tabs>
          <w:tab w:val="left" w:pos="284"/>
        </w:tabs>
        <w:spacing w:after="0" w:line="360" w:lineRule="auto"/>
        <w:ind w:left="0"/>
        <w:jc w:val="both"/>
        <w:rPr>
          <w:rFonts w:asciiTheme="minorHAnsi" w:hAnsiTheme="minorHAnsi"/>
        </w:rPr>
      </w:pPr>
      <w:r w:rsidRPr="00A470DE">
        <w:rPr>
          <w:rFonts w:asciiTheme="minorHAnsi" w:hAnsiTheme="minorHAnsi"/>
        </w:rPr>
        <w:t xml:space="preserve">Στις περιπτώσεις των παρ. 3 και 4 η τιμή των υβριδικών φαρμάκων μειώνεται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υψηλότερη του μέσου όρου των δύο χαμηλότερων </w:t>
      </w:r>
      <w:r w:rsidR="00341F48" w:rsidRPr="00A470DE">
        <w:rPr>
          <w:rFonts w:asciiTheme="minorHAnsi" w:hAnsiTheme="minorHAnsi"/>
        </w:rPr>
        <w:t xml:space="preserve">διαφορετικών </w:t>
      </w:r>
      <w:r w:rsidRPr="00A470DE">
        <w:rPr>
          <w:rFonts w:asciiTheme="minorHAnsi" w:hAnsiTheme="minorHAnsi"/>
        </w:rPr>
        <w:t xml:space="preserve">τιμών ή της μοναδικής τιμής που ανευρίσκεται στα κράτη - μέλη της Ευρωζώνης, και με μόνο κατώτατο όριο τον μέσο όρο των δύο </w:t>
      </w:r>
      <w:r w:rsidRPr="00A470DE">
        <w:rPr>
          <w:rFonts w:asciiTheme="minorHAnsi" w:hAnsiTheme="minorHAnsi"/>
        </w:rPr>
        <w:lastRenderedPageBreak/>
        <w:t>χαμηλότερων τιμών των κρατών – μελών της Ευρωζώνης ή τη μοναδική τιμή στα κράτη - μέλη της Ευρωζώνης. Σε κάθε περίπτωση η λιανική τιμή δεν μπορεί να είναι χαμηλότερη του Κόστους Ημερήσιας Θεραπείας (ΚΗΘ) που ορίζεται σε 0,20 ευρώ.</w:t>
      </w:r>
    </w:p>
    <w:p w:rsidR="005874E2" w:rsidRPr="00A470DE" w:rsidRDefault="005874E2" w:rsidP="00EF6AA2">
      <w:pPr>
        <w:pStyle w:val="a7"/>
        <w:numPr>
          <w:ilvl w:val="0"/>
          <w:numId w:val="29"/>
        </w:numPr>
        <w:tabs>
          <w:tab w:val="left" w:pos="284"/>
        </w:tabs>
        <w:spacing w:after="0" w:line="360" w:lineRule="auto"/>
        <w:ind w:left="0"/>
        <w:jc w:val="both"/>
        <w:rPr>
          <w:rFonts w:asciiTheme="minorHAnsi" w:hAnsiTheme="minorHAnsi"/>
        </w:rPr>
      </w:pPr>
      <w:r w:rsidRPr="00A470DE">
        <w:rPr>
          <w:rFonts w:asciiTheme="minorHAnsi" w:hAnsiTheme="minorHAnsi"/>
        </w:rPr>
        <w:t>Στις περιπτώσεις των παρ. 3 και 4 η τιμή των γενοσήμων αυξάνεται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χαμηλότερη από τη χαμηλότερη τιμή των κρατών – μελών της Ευρωζώνης, και με ανώτατο όριο τη χαμηλότερη τιμή των κρατών – μελών της Ευρωζώνης.</w:t>
      </w:r>
    </w:p>
    <w:p w:rsidR="001D13E7" w:rsidRPr="00A470DE" w:rsidRDefault="001D13E7" w:rsidP="00EF6AA2">
      <w:pPr>
        <w:tabs>
          <w:tab w:val="left" w:pos="993"/>
          <w:tab w:val="left" w:pos="2835"/>
        </w:tabs>
        <w:spacing w:after="0" w:line="360" w:lineRule="auto"/>
        <w:jc w:val="center"/>
        <w:rPr>
          <w:rFonts w:asciiTheme="minorHAnsi" w:hAnsiTheme="minorHAnsi"/>
          <w:b/>
        </w:rPr>
      </w:pPr>
    </w:p>
    <w:p w:rsidR="00C56250" w:rsidRPr="00A470DE" w:rsidRDefault="00C56250"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12</w:t>
      </w:r>
    </w:p>
    <w:p w:rsidR="00C56250" w:rsidRPr="00A470DE" w:rsidRDefault="00C56250"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EF6AA2" w:rsidRPr="00A470DE">
        <w:rPr>
          <w:rFonts w:asciiTheme="minorHAnsi" w:hAnsiTheme="minorHAnsi"/>
          <w:b/>
        </w:rPr>
        <w:t xml:space="preserve">τιμολόγησης και ανατιμολόγησης </w:t>
      </w:r>
    </w:p>
    <w:p w:rsidR="00C56250" w:rsidRPr="00A470DE" w:rsidRDefault="00EF6AA2"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βιο-ομοειδών φαρμάκων </w:t>
      </w:r>
    </w:p>
    <w:p w:rsidR="00905047" w:rsidRPr="00A470DE" w:rsidRDefault="00EC19BA" w:rsidP="00EF6AA2">
      <w:pPr>
        <w:pStyle w:val="a7"/>
        <w:numPr>
          <w:ilvl w:val="0"/>
          <w:numId w:val="36"/>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Για να λάβει τιμή </w:t>
      </w:r>
      <w:r w:rsidR="005505DC" w:rsidRPr="00A470DE">
        <w:rPr>
          <w:rFonts w:asciiTheme="minorHAnsi" w:hAnsiTheme="minorHAnsi"/>
        </w:rPr>
        <w:t xml:space="preserve">για πρώτη φορά </w:t>
      </w:r>
      <w:r w:rsidR="00971A2C" w:rsidRPr="00A470DE">
        <w:rPr>
          <w:rFonts w:asciiTheme="minorHAnsi" w:hAnsiTheme="minorHAnsi"/>
        </w:rPr>
        <w:t xml:space="preserve">ένα </w:t>
      </w:r>
      <w:r w:rsidR="009F649B" w:rsidRPr="00A470DE">
        <w:rPr>
          <w:rFonts w:asciiTheme="minorHAnsi" w:hAnsiTheme="minorHAnsi"/>
        </w:rPr>
        <w:t>φάρμακο</w:t>
      </w:r>
      <w:r w:rsidR="00971A2C" w:rsidRPr="00A470DE">
        <w:rPr>
          <w:rFonts w:asciiTheme="minorHAnsi" w:hAnsiTheme="minorHAnsi"/>
        </w:rPr>
        <w:t xml:space="preserve"> </w:t>
      </w:r>
      <w:r w:rsidR="00504E49" w:rsidRPr="00A470DE">
        <w:rPr>
          <w:rFonts w:asciiTheme="minorHAnsi" w:hAnsiTheme="minorHAnsi"/>
        </w:rPr>
        <w:t>που</w:t>
      </w:r>
      <w:r w:rsidR="00971A2C" w:rsidRPr="00A470DE">
        <w:rPr>
          <w:rFonts w:asciiTheme="minorHAnsi" w:hAnsiTheme="minorHAnsi"/>
        </w:rPr>
        <w:t xml:space="preserve"> εγκρίνεται σύμφωνα με τις διατάξεις της παρ. 4 του άρθρου 11 της </w:t>
      </w:r>
      <w:r w:rsidR="002414D7" w:rsidRPr="00A470DE">
        <w:rPr>
          <w:rFonts w:asciiTheme="minorHAnsi" w:hAnsiTheme="minorHAnsi"/>
        </w:rPr>
        <w:t xml:space="preserve">Δ.ΥΓ3α/Γ.Π. 32221/2013 κοινής υπουργικής απόφασης, </w:t>
      </w:r>
      <w:r w:rsidR="005505DC" w:rsidRPr="00A470DE">
        <w:rPr>
          <w:rFonts w:asciiTheme="minorHAnsi" w:hAnsiTheme="minorHAnsi"/>
        </w:rPr>
        <w:t xml:space="preserve">απαιτείται να έχει λάβει τιμή, η συγκεκριμένη φαρμακοτεχνική μορφή, περιεκτικότητα και συσκευασία (εννιαψήφιος κωδικός Ε.Ο.Φ. ), σε τουλάχιστον τρία (3) κράτη-μέλη της </w:t>
      </w:r>
      <w:r w:rsidR="007A72DE" w:rsidRPr="00A470DE">
        <w:rPr>
          <w:rFonts w:asciiTheme="minorHAnsi" w:hAnsiTheme="minorHAnsi"/>
        </w:rPr>
        <w:t>Ευρωζώνης</w:t>
      </w:r>
      <w:r w:rsidR="005505DC" w:rsidRPr="00A470DE">
        <w:rPr>
          <w:rFonts w:asciiTheme="minorHAnsi" w:hAnsiTheme="minorHAnsi"/>
        </w:rPr>
        <w:t>.</w:t>
      </w:r>
    </w:p>
    <w:p w:rsidR="006848C8" w:rsidRPr="00A470DE" w:rsidRDefault="00774377" w:rsidP="006848C8">
      <w:pPr>
        <w:pStyle w:val="a7"/>
        <w:numPr>
          <w:ilvl w:val="0"/>
          <w:numId w:val="43"/>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Η</w:t>
      </w:r>
      <w:r w:rsidR="00AA4937" w:rsidRPr="00A470DE">
        <w:rPr>
          <w:rFonts w:asciiTheme="minorHAnsi" w:hAnsiTheme="minorHAnsi"/>
        </w:rPr>
        <w:t xml:space="preserve"> ανώτατη καθαρή τιμή παραγωγού (ex-factory) του ως άνω φαρμάκου ορίζεται ως ο μέσος όρος (ΜΟ) των δύο (2) χαμηλότερων διαφορετικών τιμών στα κράτη-μέλη της </w:t>
      </w:r>
      <w:r w:rsidR="007A72DE" w:rsidRPr="00A470DE">
        <w:rPr>
          <w:rFonts w:asciiTheme="minorHAnsi" w:hAnsiTheme="minorHAnsi"/>
        </w:rPr>
        <w:t>Ευρωζώνης</w:t>
      </w:r>
      <w:r w:rsidR="00AA4937" w:rsidRPr="00A470DE">
        <w:rPr>
          <w:rFonts w:asciiTheme="minorHAnsi" w:hAnsiTheme="minorHAnsi"/>
        </w:rPr>
        <w:t xml:space="preserve"> του ιδίου φαρμάκου, ως προς τη δραστική ουσία, τη φαρμακοτεχνική μορφή, την περιεκτικότητα και τη συσκευασία (</w:t>
      </w:r>
      <w:r w:rsidRPr="00A470DE">
        <w:rPr>
          <w:rFonts w:asciiTheme="minorHAnsi" w:hAnsiTheme="minorHAnsi"/>
        </w:rPr>
        <w:t>εννιαψήφιος</w:t>
      </w:r>
      <w:r w:rsidR="00AA4937" w:rsidRPr="00A470DE">
        <w:rPr>
          <w:rFonts w:asciiTheme="minorHAnsi" w:hAnsiTheme="minorHAnsi"/>
        </w:rPr>
        <w:t xml:space="preserve"> κωδικός Ε.Ο.Φ. ). Για την ανεύρεση τιμής εφαρμόζονται οι κανόνες και η μεθοδολογία των διατάξεων του άρθρου 4 της παρούσας. Στην περίπτωση που οι τιμές που ανευρίσκονται είναι ίδιες σε όλες τις χώρες της </w:t>
      </w:r>
      <w:r w:rsidR="007A72DE" w:rsidRPr="00A470DE">
        <w:rPr>
          <w:rFonts w:asciiTheme="minorHAnsi" w:hAnsiTheme="minorHAnsi"/>
        </w:rPr>
        <w:t>Ευρωζώνης</w:t>
      </w:r>
      <w:r w:rsidR="00AA4937" w:rsidRPr="00A470DE">
        <w:rPr>
          <w:rFonts w:asciiTheme="minorHAnsi" w:hAnsiTheme="minorHAnsi"/>
        </w:rPr>
        <w:t xml:space="preserve"> που έχει βρεθεί τιμή, το φάρμακο λαμβάνει την τιμή αυτή, εφόσον πληρούται η προϋπόθεση της παρ. 1.</w:t>
      </w:r>
      <w:r w:rsidR="006848C8" w:rsidRPr="00A470DE">
        <w:rPr>
          <w:rFonts w:asciiTheme="minorHAnsi" w:hAnsiTheme="minorHAnsi"/>
        </w:rPr>
        <w:t xml:space="preserve"> Σε κάθε περίπτωση η λιανική τιμή δεν μπορεί να είναι χαμηλότερη του Κόστους Ημερήσιας Θεραπείας (ΚΗΘ) που ορίζεται σε 0,20 ευρώ.</w:t>
      </w:r>
    </w:p>
    <w:p w:rsidR="00FB005D" w:rsidRPr="00A470DE" w:rsidRDefault="00AB7B07" w:rsidP="00EF6AA2">
      <w:pPr>
        <w:pStyle w:val="a7"/>
        <w:numPr>
          <w:ilvl w:val="0"/>
          <w:numId w:val="36"/>
        </w:numPr>
        <w:tabs>
          <w:tab w:val="left" w:pos="284"/>
        </w:tabs>
        <w:spacing w:after="0" w:line="360" w:lineRule="auto"/>
        <w:ind w:left="0" w:firstLine="0"/>
        <w:jc w:val="both"/>
        <w:rPr>
          <w:rFonts w:asciiTheme="minorHAnsi" w:hAnsiTheme="minorHAnsi"/>
        </w:rPr>
      </w:pPr>
      <w:r w:rsidRPr="00A470DE">
        <w:rPr>
          <w:rFonts w:asciiTheme="minorHAnsi" w:hAnsiTheme="minorHAnsi"/>
        </w:rPr>
        <w:t>Κατά την ανατιμολόγηση φαρμάκου που εμπίπτει στο πεδίο εφαρμογής του παρόντος άρθρου, η ανώτατη καθαρή τιμή παραγωγού (ex-factory) ορίζεται ομοίως με τους κανόνες και τη μεθοδολογία που εφαρμόζοντα</w:t>
      </w:r>
      <w:r w:rsidR="00FB005D" w:rsidRPr="00A470DE">
        <w:rPr>
          <w:rFonts w:asciiTheme="minorHAnsi" w:hAnsiTheme="minorHAnsi"/>
        </w:rPr>
        <w:t>ι κατά την πρώτη τιμολόγησή του</w:t>
      </w:r>
      <w:r w:rsidRPr="00A470DE">
        <w:rPr>
          <w:rFonts w:asciiTheme="minorHAnsi" w:hAnsiTheme="minorHAnsi"/>
        </w:rPr>
        <w:t xml:space="preserve"> </w:t>
      </w:r>
      <w:r w:rsidR="00FB005D" w:rsidRPr="00A470DE">
        <w:rPr>
          <w:rFonts w:asciiTheme="minorHAnsi" w:hAnsiTheme="minorHAnsi"/>
        </w:rPr>
        <w:t xml:space="preserve">σύμφωνα με τις διατάξεις της παρούσας. Στην περίπτωση που υφίσταται διαθέσιμη τιμή σε ένα μόνο κράτος μέλος της Ευρωζώνης για τον εννιαψήφιο κωδικό του φαρμάκου γίνεται αναγωγή </w:t>
      </w:r>
      <w:r w:rsidR="004B2932" w:rsidRPr="00A470DE">
        <w:rPr>
          <w:rFonts w:asciiTheme="minorHAnsi" w:hAnsiTheme="minorHAnsi"/>
        </w:rPr>
        <w:t>σε</w:t>
      </w:r>
      <w:r w:rsidR="00FB005D" w:rsidRPr="00A470DE">
        <w:rPr>
          <w:rFonts w:asciiTheme="minorHAnsi" w:hAnsiTheme="minorHAnsi"/>
        </w:rPr>
        <w:t xml:space="preserve"> διαφορετική ήδη τιμολογημένη συσκευασία ή/και περιεκτικότητα και επιλέγεται η χαμηλότερη από αυτές, με κατώτατο όριο τη χαμηλότερη τιμή της Ευρωζώνης. </w:t>
      </w:r>
      <w:r w:rsidRPr="00A470DE">
        <w:rPr>
          <w:rFonts w:asciiTheme="minorHAnsi" w:hAnsiTheme="minorHAnsi"/>
        </w:rPr>
        <w:t xml:space="preserve">Στην περίπτωση που δεν υφίστανται επίσημες διαθέσιμες τιμές στα κράτη-μέλη της Ευρωζώνης </w:t>
      </w:r>
      <w:r w:rsidRPr="00A470DE">
        <w:rPr>
          <w:rFonts w:asciiTheme="minorHAnsi" w:hAnsiTheme="minorHAnsi"/>
        </w:rPr>
        <w:lastRenderedPageBreak/>
        <w:t>για τον ενν</w:t>
      </w:r>
      <w:r w:rsidR="00D4295E" w:rsidRPr="00A470DE">
        <w:rPr>
          <w:rFonts w:asciiTheme="minorHAnsi" w:hAnsiTheme="minorHAnsi"/>
        </w:rPr>
        <w:t>ε</w:t>
      </w:r>
      <w:r w:rsidRPr="00A470DE">
        <w:rPr>
          <w:rFonts w:asciiTheme="minorHAnsi" w:hAnsiTheme="minorHAnsi"/>
        </w:rPr>
        <w:t xml:space="preserve">αψήφιο κωδικό του φαρμάκου, επιτρέπεται η αναγωγή </w:t>
      </w:r>
      <w:r w:rsidR="004B2932" w:rsidRPr="00A470DE">
        <w:rPr>
          <w:rFonts w:asciiTheme="minorHAnsi" w:hAnsiTheme="minorHAnsi"/>
        </w:rPr>
        <w:t>σε</w:t>
      </w:r>
      <w:r w:rsidRPr="00A470DE">
        <w:rPr>
          <w:rFonts w:asciiTheme="minorHAnsi" w:hAnsiTheme="minorHAnsi"/>
        </w:rPr>
        <w:t xml:space="preserve"> διαφορετική συσκευασία ή/και περιεκτικότητα.</w:t>
      </w:r>
    </w:p>
    <w:p w:rsidR="00905047" w:rsidRPr="00A470DE" w:rsidRDefault="00E23E4C" w:rsidP="00EF6AA2">
      <w:pPr>
        <w:pStyle w:val="a7"/>
        <w:numPr>
          <w:ilvl w:val="0"/>
          <w:numId w:val="36"/>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Διαφορετικές συσκευασίες ή περιεκτικότητες ίδιου φαρμάκου ίδιας ή παρεμφερούς φαρμακοτεχνικής μορφής προσαρμόζονται στη τιμή της συσκευασίας με τη χαμηλότερη τιμή ανά </w:t>
      </w:r>
      <w:r w:rsidRPr="00A470DE">
        <w:rPr>
          <w:rFonts w:asciiTheme="minorHAnsi" w:hAnsiTheme="minorHAnsi"/>
          <w:lang w:val="en-US"/>
        </w:rPr>
        <w:t>DDD</w:t>
      </w:r>
      <w:r w:rsidRPr="00A470DE">
        <w:rPr>
          <w:rFonts w:asciiTheme="minorHAnsi" w:hAnsiTheme="minorHAnsi"/>
        </w:rPr>
        <w:t>.</w:t>
      </w:r>
    </w:p>
    <w:p w:rsidR="00905047" w:rsidRPr="00A470DE" w:rsidRDefault="00374A9F" w:rsidP="00EF6AA2">
      <w:pPr>
        <w:pStyle w:val="a7"/>
        <w:numPr>
          <w:ilvl w:val="0"/>
          <w:numId w:val="36"/>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w:t>
      </w:r>
      <w:r w:rsidR="00905047" w:rsidRPr="00A470DE">
        <w:rPr>
          <w:rFonts w:asciiTheme="minorHAnsi" w:hAnsiTheme="minorHAnsi"/>
        </w:rPr>
        <w:t>του ως άνω φαρμάκου</w:t>
      </w:r>
      <w:r w:rsidRPr="00A470DE">
        <w:rPr>
          <w:rFonts w:asciiTheme="minorHAnsi" w:hAnsiTheme="minorHAnsi"/>
        </w:rPr>
        <w:t xml:space="preserve"> μειώνεται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υψηλότερη του μέσου όρου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μόνο κατώτατο όριο τον μέσο όρο των δύο χαμηλότερων διαφορετικών τιμών των κρατών – μελών της </w:t>
      </w:r>
      <w:r w:rsidR="007A72DE" w:rsidRPr="00A470DE">
        <w:rPr>
          <w:rFonts w:asciiTheme="minorHAnsi" w:hAnsiTheme="minorHAnsi"/>
        </w:rPr>
        <w:t>Ευρωζώνης</w:t>
      </w:r>
      <w:r w:rsidRPr="00A470DE">
        <w:rPr>
          <w:rFonts w:asciiTheme="minorHAnsi" w:hAnsiTheme="minorHAnsi"/>
        </w:rPr>
        <w:t>.</w:t>
      </w:r>
      <w:r w:rsidR="00905047" w:rsidRPr="00A470DE">
        <w:rPr>
          <w:rFonts w:asciiTheme="minorHAnsi" w:hAnsiTheme="minorHAnsi"/>
        </w:rPr>
        <w:t xml:space="preserve"> Σε κάθε περίπτωση η λιανική τιμή δεν μπορεί να είναι χαμηλότερη του Κόστους Ημερήσιας Θεραπείας (ΚΗΘ) που ορίζεται σε 0,20 ευρώ.</w:t>
      </w:r>
    </w:p>
    <w:p w:rsidR="00374A9F" w:rsidRPr="00A470DE" w:rsidRDefault="00374A9F" w:rsidP="00EF6AA2">
      <w:pPr>
        <w:pStyle w:val="a7"/>
        <w:numPr>
          <w:ilvl w:val="0"/>
          <w:numId w:val="36"/>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Η τιμή </w:t>
      </w:r>
      <w:r w:rsidR="00905047" w:rsidRPr="00A470DE">
        <w:rPr>
          <w:rFonts w:asciiTheme="minorHAnsi" w:hAnsiTheme="minorHAnsi"/>
        </w:rPr>
        <w:t xml:space="preserve">του ως άνω φαρμάκου </w:t>
      </w:r>
      <w:r w:rsidRPr="00A470DE">
        <w:rPr>
          <w:rFonts w:asciiTheme="minorHAnsi" w:hAnsiTheme="minorHAnsi"/>
        </w:rPr>
        <w:t xml:space="preserve">αυξάνεται σε κάθε ανατιμολόγηση σε ποσοστό έως 10% επί της τιμής του αμέσως προηγούμενου δελτίου τιμών, εφόσον η τιμή τους στο αμέσως προηγούμενο δελτίο τιμών είναι χαμηλότερη από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 xml:space="preserve">, και με ανώτατο όριο τη χαμηλότερη τιμή των κρατών – μελών της </w:t>
      </w:r>
      <w:r w:rsidR="007A72DE" w:rsidRPr="00A470DE">
        <w:rPr>
          <w:rFonts w:asciiTheme="minorHAnsi" w:hAnsiTheme="minorHAnsi"/>
        </w:rPr>
        <w:t>Ευρωζώνης</w:t>
      </w:r>
      <w:r w:rsidRPr="00A470DE">
        <w:rPr>
          <w:rFonts w:asciiTheme="minorHAnsi" w:hAnsiTheme="minorHAnsi"/>
        </w:rPr>
        <w:t>.</w:t>
      </w:r>
    </w:p>
    <w:p w:rsidR="004E0D8E" w:rsidRPr="00A470DE" w:rsidRDefault="004E0D8E" w:rsidP="00EF6AA2">
      <w:pPr>
        <w:tabs>
          <w:tab w:val="left" w:pos="993"/>
          <w:tab w:val="left" w:pos="2835"/>
        </w:tabs>
        <w:spacing w:after="0" w:line="360" w:lineRule="auto"/>
        <w:jc w:val="center"/>
        <w:rPr>
          <w:rFonts w:asciiTheme="minorHAnsi" w:hAnsiTheme="minorHAnsi"/>
          <w:b/>
        </w:rPr>
      </w:pPr>
    </w:p>
    <w:p w:rsidR="00AA465B" w:rsidRPr="00A470DE" w:rsidRDefault="00442DF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13</w:t>
      </w:r>
    </w:p>
    <w:p w:rsidR="00F75AB6" w:rsidRPr="00A470DE" w:rsidRDefault="00F75AB6"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Κανόνες </w:t>
      </w:r>
      <w:r w:rsidR="001E7641" w:rsidRPr="00A470DE">
        <w:rPr>
          <w:rFonts w:asciiTheme="minorHAnsi" w:hAnsiTheme="minorHAnsi"/>
          <w:b/>
        </w:rPr>
        <w:t xml:space="preserve">τιμολόγησης και ανατιμολόγησης </w:t>
      </w:r>
    </w:p>
    <w:p w:rsidR="00F75AB6" w:rsidRPr="00A470DE" w:rsidRDefault="001E7641"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ιδιαίτερων κατηγοριών φαρμάκων</w:t>
      </w:r>
    </w:p>
    <w:p w:rsidR="00504E49" w:rsidRPr="00A470DE" w:rsidRDefault="001E7641" w:rsidP="00EF6AA2">
      <w:pPr>
        <w:pStyle w:val="a7"/>
        <w:numPr>
          <w:ilvl w:val="0"/>
          <w:numId w:val="32"/>
        </w:numPr>
        <w:tabs>
          <w:tab w:val="left" w:pos="284"/>
        </w:tabs>
        <w:spacing w:after="0" w:line="360" w:lineRule="auto"/>
        <w:ind w:left="0" w:firstLine="0"/>
        <w:jc w:val="both"/>
        <w:rPr>
          <w:rFonts w:asciiTheme="minorHAnsi" w:hAnsiTheme="minorHAnsi"/>
        </w:rPr>
      </w:pPr>
      <w:r w:rsidRPr="00A470DE">
        <w:rPr>
          <w:rFonts w:asciiTheme="minorHAnsi" w:hAnsiTheme="minorHAnsi"/>
          <w:bCs/>
          <w:iCs/>
        </w:rPr>
        <w:t>Στα παρεντερικά διαλύματα τα οποία ανήκουν στις κατηγορίες ATC: Β05ΒΑ, Β05ΒΒ, B05BC, Β05Χ, V07AB,  καθορίζονται ενιαίες τιμές με βάση τις δραστικές ουσίες, τις περιεκτικότητες, τις συσκευασίες και τα λοιπά στοιχεία κόστους. Οι τιμές των αναφερόμενων παρεντερικών διαλυμάτων υφίστανται τις προβλεπόμενες μειώσεις ανάλογα με την τιμή τους. Οι τιμές των προϊόντων αυτών υπολογίζονται στην τιμή της μονάδας συσκευασίας (δηλαδή του ενός τεμαχίου).</w:t>
      </w:r>
    </w:p>
    <w:p w:rsidR="00504E49" w:rsidRPr="00A470DE" w:rsidRDefault="00504E49" w:rsidP="00EF6AA2">
      <w:pPr>
        <w:pStyle w:val="a7"/>
        <w:numPr>
          <w:ilvl w:val="0"/>
          <w:numId w:val="32"/>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Φάρμακα</w:t>
      </w:r>
      <w:r w:rsidR="00097A8C" w:rsidRPr="00A470DE">
        <w:rPr>
          <w:rFonts w:asciiTheme="minorHAnsi" w:hAnsiTheme="minorHAnsi"/>
        </w:rPr>
        <w:t xml:space="preserve"> που </w:t>
      </w:r>
      <w:r w:rsidRPr="00A470DE">
        <w:rPr>
          <w:rFonts w:asciiTheme="minorHAnsi" w:hAnsiTheme="minorHAnsi"/>
        </w:rPr>
        <w:t>εγκρίνονται</w:t>
      </w:r>
      <w:r w:rsidR="00097A8C" w:rsidRPr="00A470DE">
        <w:rPr>
          <w:rFonts w:asciiTheme="minorHAnsi" w:hAnsiTheme="minorHAnsi"/>
        </w:rPr>
        <w:t xml:space="preserve"> </w:t>
      </w:r>
      <w:r w:rsidRPr="00A470DE">
        <w:rPr>
          <w:rFonts w:asciiTheme="minorHAnsi" w:hAnsiTheme="minorHAnsi"/>
        </w:rPr>
        <w:t xml:space="preserve">σύμφωνα με τις διατάξεις του άρθρου 9 της </w:t>
      </w:r>
      <w:r w:rsidR="002414D7" w:rsidRPr="00A470DE">
        <w:rPr>
          <w:rFonts w:asciiTheme="minorHAnsi" w:hAnsiTheme="minorHAnsi"/>
        </w:rPr>
        <w:t xml:space="preserve">Δ.ΥΓ3α/Γ.Π. 32221/2013 </w:t>
      </w:r>
      <w:r w:rsidRPr="00A470DE">
        <w:rPr>
          <w:rFonts w:asciiTheme="minorHAnsi" w:hAnsiTheme="minorHAnsi"/>
        </w:rPr>
        <w:t>κοινής υπουργικής απόφασης</w:t>
      </w:r>
      <w:r w:rsidR="002414D7" w:rsidRPr="00A470DE">
        <w:rPr>
          <w:rFonts w:asciiTheme="minorHAnsi" w:hAnsiTheme="minorHAnsi"/>
        </w:rPr>
        <w:t xml:space="preserve"> </w:t>
      </w:r>
      <w:r w:rsidR="00097A8C" w:rsidRPr="00A470DE">
        <w:rPr>
          <w:rFonts w:asciiTheme="minorHAnsi" w:hAnsiTheme="minorHAnsi"/>
        </w:rPr>
        <w:t>και που συμπροωθούνται (</w:t>
      </w:r>
      <w:r w:rsidR="00097A8C" w:rsidRPr="00A470DE">
        <w:rPr>
          <w:rFonts w:asciiTheme="minorHAnsi" w:hAnsiTheme="minorHAnsi"/>
          <w:lang w:val="en-US"/>
        </w:rPr>
        <w:t>co</w:t>
      </w:r>
      <w:r w:rsidR="00097A8C" w:rsidRPr="00A470DE">
        <w:rPr>
          <w:rFonts w:asciiTheme="minorHAnsi" w:hAnsiTheme="minorHAnsi"/>
        </w:rPr>
        <w:t>-</w:t>
      </w:r>
      <w:r w:rsidR="00097A8C" w:rsidRPr="00A470DE">
        <w:rPr>
          <w:rFonts w:asciiTheme="minorHAnsi" w:hAnsiTheme="minorHAnsi"/>
          <w:lang w:val="en-US"/>
        </w:rPr>
        <w:t>marketing</w:t>
      </w:r>
      <w:r w:rsidR="00097A8C" w:rsidRPr="00A470DE">
        <w:rPr>
          <w:rFonts w:asciiTheme="minorHAnsi" w:hAnsiTheme="minorHAnsi"/>
        </w:rPr>
        <w:t>) λαμβάνουν την ίδια χαμηλότερη τιμή</w:t>
      </w:r>
      <w:r w:rsidR="00C75669" w:rsidRPr="00A470DE">
        <w:rPr>
          <w:rFonts w:asciiTheme="minorHAnsi" w:hAnsiTheme="minorHAnsi"/>
        </w:rPr>
        <w:t>.</w:t>
      </w:r>
    </w:p>
    <w:p w:rsidR="00232082" w:rsidRPr="00A470DE" w:rsidRDefault="00457133" w:rsidP="00EF6AA2">
      <w:pPr>
        <w:pStyle w:val="a7"/>
        <w:numPr>
          <w:ilvl w:val="0"/>
          <w:numId w:val="32"/>
        </w:numPr>
        <w:tabs>
          <w:tab w:val="left" w:pos="284"/>
          <w:tab w:val="left" w:pos="993"/>
          <w:tab w:val="left" w:pos="2835"/>
        </w:tabs>
        <w:spacing w:after="0" w:line="360" w:lineRule="auto"/>
        <w:ind w:left="0" w:firstLine="0"/>
        <w:jc w:val="both"/>
        <w:rPr>
          <w:rFonts w:asciiTheme="minorHAnsi" w:hAnsiTheme="minorHAnsi"/>
        </w:rPr>
      </w:pPr>
      <w:r w:rsidRPr="00A470DE">
        <w:rPr>
          <w:rFonts w:asciiTheme="minorHAnsi" w:hAnsiTheme="minorHAnsi"/>
        </w:rPr>
        <w:t>Οι τιμές</w:t>
      </w:r>
      <w:r w:rsidR="0011173F" w:rsidRPr="00A470DE">
        <w:rPr>
          <w:rFonts w:asciiTheme="minorHAnsi" w:hAnsiTheme="minorHAnsi"/>
        </w:rPr>
        <w:t xml:space="preserve"> των </w:t>
      </w:r>
      <w:r w:rsidR="009F649B" w:rsidRPr="00A470DE">
        <w:rPr>
          <w:rFonts w:asciiTheme="minorHAnsi" w:hAnsiTheme="minorHAnsi"/>
        </w:rPr>
        <w:t>φαρμάκων</w:t>
      </w:r>
      <w:r w:rsidR="0011173F" w:rsidRPr="00A470DE">
        <w:rPr>
          <w:rFonts w:asciiTheme="minorHAnsi" w:hAnsiTheme="minorHAnsi"/>
        </w:rPr>
        <w:t xml:space="preserve"> για τα οποία έχει εκδοθεί </w:t>
      </w:r>
      <w:r w:rsidR="006E3FD9" w:rsidRPr="00A470DE">
        <w:rPr>
          <w:rFonts w:asciiTheme="minorHAnsi" w:hAnsiTheme="minorHAnsi"/>
        </w:rPr>
        <w:t xml:space="preserve">άδεια παράλληλης εισαγωγής </w:t>
      </w:r>
      <w:r w:rsidR="0011173F" w:rsidRPr="00A470DE">
        <w:rPr>
          <w:rFonts w:asciiTheme="minorHAnsi" w:hAnsiTheme="minorHAnsi"/>
        </w:rPr>
        <w:t xml:space="preserve">από τον </w:t>
      </w:r>
      <w:r w:rsidR="00073F45" w:rsidRPr="00A470DE">
        <w:rPr>
          <w:rFonts w:asciiTheme="minorHAnsi" w:hAnsiTheme="minorHAnsi"/>
        </w:rPr>
        <w:t>Ε.Ο.Φ.</w:t>
      </w:r>
      <w:r w:rsidR="0011173F" w:rsidRPr="00A470DE">
        <w:rPr>
          <w:rFonts w:asciiTheme="minorHAnsi" w:hAnsiTheme="minorHAnsi"/>
        </w:rPr>
        <w:t xml:space="preserve"> καθορίζονται</w:t>
      </w:r>
      <w:r w:rsidR="00026ECF" w:rsidRPr="00A470DE">
        <w:rPr>
          <w:rFonts w:asciiTheme="minorHAnsi" w:hAnsiTheme="minorHAnsi"/>
        </w:rPr>
        <w:t xml:space="preserve"> </w:t>
      </w:r>
      <w:r w:rsidR="00265651" w:rsidRPr="00A470DE">
        <w:rPr>
          <w:rFonts w:asciiTheme="minorHAnsi" w:hAnsiTheme="minorHAnsi"/>
        </w:rPr>
        <w:t xml:space="preserve">: (α) βάσει των τιμών των ιδίων </w:t>
      </w:r>
      <w:r w:rsidR="009F649B" w:rsidRPr="00A470DE">
        <w:rPr>
          <w:rFonts w:asciiTheme="minorHAnsi" w:hAnsiTheme="minorHAnsi"/>
        </w:rPr>
        <w:t>φαρμάκων</w:t>
      </w:r>
      <w:r w:rsidR="00265651" w:rsidRPr="00A470DE">
        <w:rPr>
          <w:rFonts w:asciiTheme="minorHAnsi" w:hAnsiTheme="minorHAnsi"/>
        </w:rPr>
        <w:t xml:space="preserve"> στο δελτίο τιμών</w:t>
      </w:r>
      <w:r w:rsidR="00073F45" w:rsidRPr="00A470DE">
        <w:rPr>
          <w:rFonts w:asciiTheme="minorHAnsi" w:hAnsiTheme="minorHAnsi"/>
        </w:rPr>
        <w:t>,</w:t>
      </w:r>
      <w:r w:rsidR="00265651" w:rsidRPr="00A470DE">
        <w:rPr>
          <w:rFonts w:asciiTheme="minorHAnsi" w:hAnsiTheme="minorHAnsi"/>
        </w:rPr>
        <w:t xml:space="preserve"> </w:t>
      </w:r>
      <w:r w:rsidR="00073F45" w:rsidRPr="00A470DE">
        <w:rPr>
          <w:rFonts w:asciiTheme="minorHAnsi" w:hAnsiTheme="minorHAnsi"/>
        </w:rPr>
        <w:t>άλλως</w:t>
      </w:r>
      <w:r w:rsidR="00265651" w:rsidRPr="00A470DE">
        <w:rPr>
          <w:rFonts w:asciiTheme="minorHAnsi" w:hAnsiTheme="minorHAnsi"/>
        </w:rPr>
        <w:t xml:space="preserve"> (β) </w:t>
      </w:r>
      <w:r w:rsidR="00026ECF" w:rsidRPr="00A470DE">
        <w:rPr>
          <w:rFonts w:asciiTheme="minorHAnsi" w:hAnsiTheme="minorHAnsi"/>
        </w:rPr>
        <w:t>σύμφωνα με τις διατάξεις</w:t>
      </w:r>
      <w:r w:rsidR="004B7885" w:rsidRPr="00A470DE">
        <w:rPr>
          <w:rFonts w:asciiTheme="minorHAnsi" w:hAnsiTheme="minorHAnsi"/>
        </w:rPr>
        <w:t xml:space="preserve"> </w:t>
      </w:r>
      <w:r w:rsidR="00073F45" w:rsidRPr="00A470DE">
        <w:rPr>
          <w:rFonts w:asciiTheme="minorHAnsi" w:hAnsiTheme="minorHAnsi"/>
        </w:rPr>
        <w:t>των προηγούμενων άρθρων</w:t>
      </w:r>
      <w:r w:rsidR="00026ECF" w:rsidRPr="00A470DE">
        <w:rPr>
          <w:rFonts w:asciiTheme="minorHAnsi" w:hAnsiTheme="minorHAnsi"/>
        </w:rPr>
        <w:t xml:space="preserve">. </w:t>
      </w:r>
      <w:r w:rsidR="0011173F" w:rsidRPr="00A470DE">
        <w:rPr>
          <w:rFonts w:asciiTheme="minorHAnsi" w:hAnsiTheme="minorHAnsi"/>
        </w:rPr>
        <w:t xml:space="preserve">Ο ΚΑΚ οφείλει να </w:t>
      </w:r>
      <w:r w:rsidR="006E3FD9" w:rsidRPr="00A470DE">
        <w:rPr>
          <w:rFonts w:asciiTheme="minorHAnsi" w:hAnsiTheme="minorHAnsi"/>
        </w:rPr>
        <w:t xml:space="preserve">συνυποβάλλει υπεύθυνη δήλωση στην οποία αναφέρεται η τιμή αγοράς από τον προμηθευτή, με </w:t>
      </w:r>
      <w:r w:rsidR="006E3FD9" w:rsidRPr="00A470DE">
        <w:rPr>
          <w:rFonts w:asciiTheme="minorHAnsi" w:hAnsiTheme="minorHAnsi"/>
        </w:rPr>
        <w:lastRenderedPageBreak/>
        <w:t>συνημμένο θεωρημένο τιμολόγιο πώλησης για την ποσότητα εισαγωγής</w:t>
      </w:r>
      <w:r w:rsidR="00DE7CC9" w:rsidRPr="00A470DE">
        <w:rPr>
          <w:rFonts w:asciiTheme="minorHAnsi" w:hAnsiTheme="minorHAnsi"/>
        </w:rPr>
        <w:t>.</w:t>
      </w:r>
      <w:r w:rsidR="006E3FD9" w:rsidRPr="00A470DE">
        <w:rPr>
          <w:rFonts w:asciiTheme="minorHAnsi" w:hAnsiTheme="minorHAnsi"/>
        </w:rPr>
        <w:t xml:space="preserve"> </w:t>
      </w:r>
      <w:r w:rsidR="00232082" w:rsidRPr="00A470DE">
        <w:rPr>
          <w:rFonts w:asciiTheme="minorHAnsi" w:hAnsiTheme="minorHAnsi"/>
        </w:rPr>
        <w:t xml:space="preserve">Για την μεταβολή της τιμής </w:t>
      </w:r>
      <w:r w:rsidR="009F649B" w:rsidRPr="00A470DE">
        <w:rPr>
          <w:rFonts w:asciiTheme="minorHAnsi" w:hAnsiTheme="minorHAnsi"/>
        </w:rPr>
        <w:t>φαρμάκου</w:t>
      </w:r>
      <w:r w:rsidR="00232082" w:rsidRPr="00A470DE">
        <w:rPr>
          <w:rFonts w:asciiTheme="minorHAnsi" w:hAnsiTheme="minorHAnsi"/>
        </w:rPr>
        <w:t xml:space="preserve"> για το οποίο έχει εκδοθεί άδεια παράλληλης εισαγωγής από τον </w:t>
      </w:r>
      <w:r w:rsidR="00073F45" w:rsidRPr="00A470DE">
        <w:rPr>
          <w:rFonts w:asciiTheme="minorHAnsi" w:hAnsiTheme="minorHAnsi"/>
        </w:rPr>
        <w:t>Ε.Ο.Φ.</w:t>
      </w:r>
      <w:r w:rsidR="00232082" w:rsidRPr="00A470DE">
        <w:rPr>
          <w:rFonts w:asciiTheme="minorHAnsi" w:hAnsiTheme="minorHAnsi"/>
        </w:rPr>
        <w:t xml:space="preserve">, απαιτείται η υποβολή σχετικής αίτησης </w:t>
      </w:r>
      <w:r w:rsidR="006E3FD9" w:rsidRPr="00A470DE">
        <w:rPr>
          <w:rFonts w:asciiTheme="minorHAnsi" w:hAnsiTheme="minorHAnsi"/>
        </w:rPr>
        <w:t>και υπεύθυνης δήλωσης στην οποία αναφέρεται η τιμή αγοράς από τον προμηθευτή, με συνημμένο θεωρημένο τιμολόγιο πώλησης για την ποσότητα εισαγωγής</w:t>
      </w:r>
      <w:r w:rsidR="00232082" w:rsidRPr="00A470DE">
        <w:rPr>
          <w:rFonts w:asciiTheme="minorHAnsi" w:hAnsiTheme="minorHAnsi"/>
        </w:rPr>
        <w:t>.</w:t>
      </w:r>
    </w:p>
    <w:p w:rsidR="00504E49" w:rsidRPr="00A470DE" w:rsidRDefault="00504E49" w:rsidP="00EF6AA2">
      <w:pPr>
        <w:tabs>
          <w:tab w:val="left" w:pos="993"/>
          <w:tab w:val="left" w:pos="2835"/>
        </w:tabs>
        <w:spacing w:after="0" w:line="360" w:lineRule="auto"/>
        <w:jc w:val="center"/>
        <w:rPr>
          <w:rFonts w:asciiTheme="minorHAnsi" w:hAnsiTheme="minorHAnsi"/>
          <w:b/>
        </w:rPr>
      </w:pPr>
    </w:p>
    <w:p w:rsidR="00F75AB6" w:rsidRPr="00A470DE" w:rsidRDefault="00F75AB6"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14</w:t>
      </w:r>
    </w:p>
    <w:p w:rsidR="00BF461C" w:rsidRPr="00A470DE" w:rsidRDefault="00506372"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Τιμολόγηση με κοστολόγιο</w:t>
      </w:r>
    </w:p>
    <w:p w:rsidR="00061204" w:rsidRPr="00A470DE" w:rsidRDefault="00BF461C" w:rsidP="00EF6AA2">
      <w:pPr>
        <w:pStyle w:val="a7"/>
        <w:numPr>
          <w:ilvl w:val="0"/>
          <w:numId w:val="33"/>
        </w:numPr>
        <w:tabs>
          <w:tab w:val="left" w:pos="284"/>
        </w:tabs>
        <w:spacing w:after="0" w:line="360" w:lineRule="auto"/>
        <w:ind w:left="0" w:firstLine="0"/>
        <w:jc w:val="both"/>
        <w:rPr>
          <w:rFonts w:asciiTheme="minorHAnsi" w:hAnsiTheme="minorHAnsi"/>
        </w:rPr>
      </w:pPr>
      <w:r w:rsidRPr="00A470DE">
        <w:rPr>
          <w:rFonts w:asciiTheme="minorHAnsi" w:hAnsiTheme="minorHAnsi"/>
        </w:rPr>
        <w:t>Φάρμακα</w:t>
      </w:r>
      <w:r w:rsidRPr="00A470DE">
        <w:rPr>
          <w:rFonts w:asciiTheme="minorHAnsi" w:hAnsiTheme="minorHAnsi"/>
          <w:b/>
        </w:rPr>
        <w:t xml:space="preserve"> </w:t>
      </w:r>
      <w:r w:rsidRPr="00A470DE">
        <w:rPr>
          <w:rFonts w:asciiTheme="minorHAnsi" w:hAnsiTheme="minorHAnsi"/>
        </w:rPr>
        <w:t>παραγόμενα στην Ελλάδα που</w:t>
      </w:r>
      <w:r w:rsidR="00991550" w:rsidRPr="00A470DE">
        <w:rPr>
          <w:rFonts w:asciiTheme="minorHAnsi" w:hAnsiTheme="minorHAnsi"/>
        </w:rPr>
        <w:t xml:space="preserve"> δεν </w:t>
      </w:r>
      <w:r w:rsidRPr="00A470DE">
        <w:rPr>
          <w:rFonts w:asciiTheme="minorHAnsi" w:hAnsiTheme="minorHAnsi"/>
        </w:rPr>
        <w:t xml:space="preserve">μπορούν να </w:t>
      </w:r>
      <w:r w:rsidR="00991550" w:rsidRPr="00A470DE">
        <w:rPr>
          <w:rFonts w:asciiTheme="minorHAnsi" w:hAnsiTheme="minorHAnsi"/>
        </w:rPr>
        <w:t xml:space="preserve">τιμολογηθούν και ανατιμολογηθούν σύμφωνα με τις διατάξεις των προηγούμενων άρθρων </w:t>
      </w:r>
      <w:r w:rsidRPr="00A470DE">
        <w:rPr>
          <w:rFonts w:asciiTheme="minorHAnsi" w:hAnsiTheme="minorHAnsi"/>
        </w:rPr>
        <w:t>λαμβάνουν τιμή η οποία καθορίζεται βάσει κοστολογίου</w:t>
      </w:r>
      <w:r w:rsidR="00061204" w:rsidRPr="00A470DE">
        <w:rPr>
          <w:rFonts w:asciiTheme="minorHAnsi" w:hAnsiTheme="minorHAnsi"/>
        </w:rPr>
        <w:t>.</w:t>
      </w:r>
    </w:p>
    <w:p w:rsidR="002E0598" w:rsidRPr="00A470DE" w:rsidRDefault="002E0598" w:rsidP="00EF6AA2">
      <w:pPr>
        <w:pStyle w:val="a7"/>
        <w:numPr>
          <w:ilvl w:val="0"/>
          <w:numId w:val="33"/>
        </w:numPr>
        <w:tabs>
          <w:tab w:val="left" w:pos="284"/>
        </w:tabs>
        <w:spacing w:after="0" w:line="360" w:lineRule="auto"/>
        <w:ind w:left="0" w:firstLine="0"/>
        <w:jc w:val="both"/>
        <w:rPr>
          <w:rFonts w:asciiTheme="minorHAnsi" w:hAnsiTheme="minorHAnsi"/>
        </w:rPr>
      </w:pPr>
      <w:r w:rsidRPr="00A470DE">
        <w:rPr>
          <w:rFonts w:asciiTheme="minorHAnsi" w:hAnsiTheme="minorHAnsi"/>
        </w:rPr>
        <w:t>Δεν θεωρούνται στοιχεία κόστους:</w:t>
      </w:r>
    </w:p>
    <w:p w:rsidR="002E0598" w:rsidRPr="00A470DE" w:rsidRDefault="002E0598" w:rsidP="00EF6AA2">
      <w:pPr>
        <w:tabs>
          <w:tab w:val="left" w:pos="284"/>
        </w:tabs>
        <w:spacing w:after="0" w:line="360" w:lineRule="auto"/>
        <w:jc w:val="both"/>
        <w:rPr>
          <w:rFonts w:asciiTheme="minorHAnsi" w:hAnsiTheme="minorHAnsi"/>
        </w:rPr>
      </w:pPr>
      <w:r w:rsidRPr="00A470DE">
        <w:rPr>
          <w:rFonts w:asciiTheme="minorHAnsi" w:hAnsiTheme="minorHAnsi"/>
        </w:rPr>
        <w:t>α) τόκοι υπερημερίας</w:t>
      </w:r>
    </w:p>
    <w:p w:rsidR="002E0598" w:rsidRPr="00A470DE" w:rsidRDefault="002E0598" w:rsidP="00EF6AA2">
      <w:pPr>
        <w:tabs>
          <w:tab w:val="left" w:pos="284"/>
        </w:tabs>
        <w:spacing w:after="0" w:line="360" w:lineRule="auto"/>
        <w:jc w:val="both"/>
        <w:rPr>
          <w:rFonts w:asciiTheme="minorHAnsi" w:hAnsiTheme="minorHAnsi"/>
        </w:rPr>
      </w:pPr>
      <w:r w:rsidRPr="00A470DE">
        <w:rPr>
          <w:rFonts w:asciiTheme="minorHAnsi" w:hAnsiTheme="minorHAnsi"/>
        </w:rPr>
        <w:t>β) φόροι προσωπικοί (φόροι εισοδήματος κ.λ</w:t>
      </w:r>
      <w:r w:rsidR="00643F70" w:rsidRPr="00A470DE">
        <w:rPr>
          <w:rFonts w:asciiTheme="minorHAnsi" w:hAnsiTheme="minorHAnsi"/>
        </w:rPr>
        <w:t>.</w:t>
      </w:r>
      <w:r w:rsidRPr="00A470DE">
        <w:rPr>
          <w:rFonts w:asciiTheme="minorHAnsi" w:hAnsiTheme="minorHAnsi"/>
        </w:rPr>
        <w:t>π.)</w:t>
      </w:r>
    </w:p>
    <w:p w:rsidR="002E0598" w:rsidRPr="00A470DE" w:rsidRDefault="002E0598" w:rsidP="00EF6AA2">
      <w:pPr>
        <w:tabs>
          <w:tab w:val="left" w:pos="284"/>
        </w:tabs>
        <w:spacing w:after="0" w:line="360" w:lineRule="auto"/>
        <w:jc w:val="both"/>
        <w:rPr>
          <w:rFonts w:asciiTheme="minorHAnsi" w:hAnsiTheme="minorHAnsi"/>
        </w:rPr>
      </w:pPr>
      <w:r w:rsidRPr="00A470DE">
        <w:rPr>
          <w:rFonts w:asciiTheme="minorHAnsi" w:hAnsiTheme="minorHAnsi"/>
        </w:rPr>
        <w:t>γ) έξοδα για παραβάσεις διατάξεων που ισχύουν</w:t>
      </w:r>
    </w:p>
    <w:p w:rsidR="00026ECF" w:rsidRPr="00A470DE" w:rsidRDefault="002E0598" w:rsidP="00EF6AA2">
      <w:pPr>
        <w:tabs>
          <w:tab w:val="left" w:pos="284"/>
        </w:tabs>
        <w:spacing w:after="0" w:line="360" w:lineRule="auto"/>
        <w:jc w:val="both"/>
        <w:rPr>
          <w:rFonts w:asciiTheme="minorHAnsi" w:hAnsiTheme="minorHAnsi"/>
        </w:rPr>
      </w:pPr>
      <w:r w:rsidRPr="00A470DE">
        <w:rPr>
          <w:rFonts w:asciiTheme="minorHAnsi" w:hAnsiTheme="minorHAnsi"/>
        </w:rPr>
        <w:t xml:space="preserve">δ) προμήθειες τρίτων και λοιπά έξοδα που δεν σχετίζονται με </w:t>
      </w:r>
      <w:r w:rsidR="00061204" w:rsidRPr="00A470DE">
        <w:rPr>
          <w:rFonts w:asciiTheme="minorHAnsi" w:hAnsiTheme="minorHAnsi"/>
        </w:rPr>
        <w:t>την παραγωγή και την διάθεση των φαρμ</w:t>
      </w:r>
      <w:r w:rsidR="009F649B" w:rsidRPr="00A470DE">
        <w:rPr>
          <w:rFonts w:asciiTheme="minorHAnsi" w:hAnsiTheme="minorHAnsi"/>
        </w:rPr>
        <w:t>άκων</w:t>
      </w:r>
      <w:r w:rsidRPr="00A470DE">
        <w:rPr>
          <w:rFonts w:asciiTheme="minorHAnsi" w:hAnsiTheme="minorHAnsi"/>
        </w:rPr>
        <w:t xml:space="preserve">. </w:t>
      </w:r>
    </w:p>
    <w:p w:rsidR="00061204" w:rsidRPr="00A470DE" w:rsidRDefault="002858A4" w:rsidP="00EF6AA2">
      <w:pPr>
        <w:pStyle w:val="a7"/>
        <w:numPr>
          <w:ilvl w:val="0"/>
          <w:numId w:val="33"/>
        </w:numPr>
        <w:tabs>
          <w:tab w:val="left" w:pos="284"/>
        </w:tabs>
        <w:spacing w:after="0" w:line="360" w:lineRule="auto"/>
        <w:ind w:left="0" w:firstLine="0"/>
        <w:jc w:val="both"/>
        <w:rPr>
          <w:rFonts w:asciiTheme="minorHAnsi" w:hAnsiTheme="minorHAnsi"/>
          <w:color w:val="FF0000"/>
        </w:rPr>
      </w:pPr>
      <w:r w:rsidRPr="00A470DE">
        <w:rPr>
          <w:rFonts w:asciiTheme="minorHAnsi" w:hAnsiTheme="minorHAnsi"/>
        </w:rPr>
        <w:t xml:space="preserve">Τα κόστη της(των) δραστικής(ών) ουσίας(ών) αποδεικνύονται με τιμολόγια αγοράς. Κατά τα λοιπά εφαρμόζονται </w:t>
      </w:r>
      <w:r w:rsidR="007108B9" w:rsidRPr="00A470DE">
        <w:rPr>
          <w:rFonts w:asciiTheme="minorHAnsi" w:hAnsiTheme="minorHAnsi"/>
        </w:rPr>
        <w:t xml:space="preserve">οι σχετικοί </w:t>
      </w:r>
      <w:r w:rsidR="00061204" w:rsidRPr="00A470DE">
        <w:rPr>
          <w:rFonts w:asciiTheme="minorHAnsi" w:hAnsiTheme="minorHAnsi"/>
        </w:rPr>
        <w:t>πίνακες για τον υπολογισμό κοστολογίο</w:t>
      </w:r>
      <w:r w:rsidRPr="00A470DE">
        <w:rPr>
          <w:rFonts w:asciiTheme="minorHAnsi" w:hAnsiTheme="minorHAnsi"/>
        </w:rPr>
        <w:t>υ.</w:t>
      </w:r>
    </w:p>
    <w:p w:rsidR="002858A4" w:rsidRPr="00A470DE" w:rsidRDefault="002858A4" w:rsidP="00EF6AA2">
      <w:pPr>
        <w:pStyle w:val="a7"/>
        <w:numPr>
          <w:ilvl w:val="0"/>
          <w:numId w:val="33"/>
        </w:numPr>
        <w:tabs>
          <w:tab w:val="left" w:pos="284"/>
        </w:tabs>
        <w:spacing w:after="0" w:line="360" w:lineRule="auto"/>
        <w:ind w:left="0" w:firstLine="0"/>
        <w:jc w:val="both"/>
        <w:rPr>
          <w:rFonts w:asciiTheme="minorHAnsi" w:hAnsiTheme="minorHAnsi"/>
        </w:rPr>
      </w:pPr>
      <w:r w:rsidRPr="00A470DE">
        <w:rPr>
          <w:rFonts w:asciiTheme="minorHAnsi" w:hAnsiTheme="minorHAnsi"/>
        </w:rPr>
        <w:t>Κατά την ανατιμολόγηση, ο ΚΑΚ οφείλει να καταθέτει κοστολ</w:t>
      </w:r>
      <w:r w:rsidR="00EC6D93" w:rsidRPr="00A470DE">
        <w:rPr>
          <w:rFonts w:asciiTheme="minorHAnsi" w:hAnsiTheme="minorHAnsi"/>
        </w:rPr>
        <w:t xml:space="preserve">όγιο μαζί με τα απαραίτητα δικαιολογητικά που θα τεκμηριώνουν τα κόστη που δηλώνει. </w:t>
      </w:r>
    </w:p>
    <w:p w:rsidR="00061204" w:rsidRPr="00A470DE" w:rsidRDefault="00061204" w:rsidP="00EF6AA2">
      <w:pPr>
        <w:pStyle w:val="a7"/>
        <w:numPr>
          <w:ilvl w:val="0"/>
          <w:numId w:val="33"/>
        </w:numPr>
        <w:tabs>
          <w:tab w:val="left" w:pos="284"/>
        </w:tabs>
        <w:spacing w:after="0" w:line="360" w:lineRule="auto"/>
        <w:ind w:left="0" w:firstLine="0"/>
        <w:jc w:val="both"/>
        <w:rPr>
          <w:rFonts w:asciiTheme="minorHAnsi" w:hAnsiTheme="minorHAnsi"/>
        </w:rPr>
      </w:pPr>
      <w:r w:rsidRPr="00A470DE">
        <w:rPr>
          <w:rFonts w:asciiTheme="minorHAnsi" w:hAnsiTheme="minorHAnsi"/>
        </w:rPr>
        <w:t>Η τιμή των ως άνω φαρμάκων μπορεί να μειώνεται ή να αυξάνεται σε κάθε ανατιμολόγηση σε ποσοστό έως 10% επί της τιμής του αμέσως προηγούμενου δελτίου τιμών.</w:t>
      </w:r>
    </w:p>
    <w:p w:rsidR="00061204" w:rsidRPr="00A470DE" w:rsidRDefault="00061204" w:rsidP="00EF6AA2">
      <w:pPr>
        <w:pStyle w:val="a7"/>
        <w:tabs>
          <w:tab w:val="left" w:pos="284"/>
        </w:tabs>
        <w:spacing w:after="0" w:line="360" w:lineRule="auto"/>
        <w:ind w:left="0"/>
        <w:jc w:val="both"/>
        <w:rPr>
          <w:rFonts w:asciiTheme="minorHAnsi" w:hAnsiTheme="minorHAnsi"/>
        </w:rPr>
      </w:pPr>
    </w:p>
    <w:p w:rsidR="004F3200" w:rsidRPr="00A470DE" w:rsidRDefault="00F75AB6"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Άρθρο 15</w:t>
      </w:r>
    </w:p>
    <w:p w:rsidR="00A40E24" w:rsidRPr="00A470DE" w:rsidRDefault="00CE61BF"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Συντελεστές Αναγωγής</w:t>
      </w:r>
    </w:p>
    <w:p w:rsidR="00AF3358" w:rsidRPr="00A470DE" w:rsidRDefault="00F826EF" w:rsidP="00EF6AA2">
      <w:pPr>
        <w:pStyle w:val="a7"/>
        <w:numPr>
          <w:ilvl w:val="0"/>
          <w:numId w:val="34"/>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Για τη διαδικασία αναγωγής </w:t>
      </w:r>
      <w:r w:rsidR="00CE61BF" w:rsidRPr="00A470DE">
        <w:rPr>
          <w:rFonts w:asciiTheme="minorHAnsi" w:hAnsiTheme="minorHAnsi"/>
        </w:rPr>
        <w:t xml:space="preserve">χρησιμοποιούνται οι συντελεστές που αναγράφονται </w:t>
      </w:r>
      <w:r w:rsidR="00FC49A0" w:rsidRPr="00A470DE">
        <w:rPr>
          <w:rFonts w:asciiTheme="minorHAnsi" w:hAnsiTheme="minorHAnsi"/>
        </w:rPr>
        <w:t>στον π</w:t>
      </w:r>
      <w:r w:rsidR="00CE61BF" w:rsidRPr="00A470DE">
        <w:rPr>
          <w:rFonts w:asciiTheme="minorHAnsi" w:hAnsiTheme="minorHAnsi"/>
        </w:rPr>
        <w:t>ίνακα που ακολουθεί:</w:t>
      </w:r>
      <w:r w:rsidR="00AF3358" w:rsidRPr="00A470DE">
        <w:rPr>
          <w:rFonts w:asciiTheme="minorHAnsi" w:hAnsiTheme="minorHAnsi"/>
        </w:rPr>
        <w:t xml:space="preserve"> </w:t>
      </w:r>
    </w:p>
    <w:p w:rsidR="00AF3358" w:rsidRPr="00A470DE" w:rsidRDefault="00AF3358" w:rsidP="00EF6AA2">
      <w:pPr>
        <w:tabs>
          <w:tab w:val="left" w:pos="284"/>
          <w:tab w:val="left" w:pos="993"/>
          <w:tab w:val="left" w:pos="2835"/>
        </w:tabs>
        <w:spacing w:after="0" w:line="360" w:lineRule="auto"/>
        <w:jc w:val="both"/>
        <w:rPr>
          <w:rFonts w:asciiTheme="minorHAnsi" w:hAnsiTheme="minorHAnsi"/>
        </w:rPr>
      </w:pPr>
      <w:r w:rsidRPr="00A470DE">
        <w:rPr>
          <w:rFonts w:asciiTheme="minorHAnsi" w:hAnsiTheme="minorHAnsi"/>
        </w:rPr>
        <w:t xml:space="preserve">α) Από τη μικρή στη </w:t>
      </w:r>
      <w:r w:rsidR="00FC49A0" w:rsidRPr="00A470DE">
        <w:rPr>
          <w:rFonts w:asciiTheme="minorHAnsi" w:hAnsiTheme="minorHAnsi"/>
        </w:rPr>
        <w:t xml:space="preserve">μεγάλη συσκευασία και/ή περιεκτικότητα, η τιμή ανά μονάδα, </w:t>
      </w:r>
      <w:r w:rsidRPr="00A470DE">
        <w:rPr>
          <w:rFonts w:asciiTheme="minorHAnsi" w:hAnsiTheme="minorHAnsi"/>
        </w:rPr>
        <w:t>βαίνει μειούμενη, με ανώτατο όριο το 12%, ως ακολούθως: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701"/>
      </w:tblGrid>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jc w:val="both"/>
              <w:rPr>
                <w:rFonts w:asciiTheme="minorHAnsi" w:hAnsiTheme="minorHAnsi"/>
              </w:rPr>
            </w:pPr>
            <w:r w:rsidRPr="00A470DE">
              <w:rPr>
                <w:rFonts w:asciiTheme="minorHAnsi" w:hAnsiTheme="minorHAnsi"/>
                <w:lang w:eastAsia="el-GR"/>
              </w:rPr>
              <w:t xml:space="preserve">Αύξηση Συσκευασίας (%)                            </w:t>
            </w:r>
          </w:p>
        </w:tc>
        <w:tc>
          <w:tcPr>
            <w:tcW w:w="1701" w:type="dxa"/>
            <w:shd w:val="clear" w:color="auto" w:fill="auto"/>
          </w:tcPr>
          <w:p w:rsidR="001A4201" w:rsidRPr="00A470DE" w:rsidRDefault="00520149" w:rsidP="00EF6AA2">
            <w:pPr>
              <w:tabs>
                <w:tab w:val="left" w:pos="916"/>
                <w:tab w:val="left" w:pos="993"/>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lang w:val="en-US" w:eastAsia="el-GR"/>
              </w:rPr>
            </w:pPr>
            <w:r w:rsidRPr="00A470DE">
              <w:rPr>
                <w:rFonts w:asciiTheme="minorHAnsi" w:hAnsiTheme="minorHAnsi"/>
                <w:lang w:eastAsia="el-GR"/>
              </w:rPr>
              <w:t>Μείωση αναλογικής τιμής (%)</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 xml:space="preserve">Έως 5                                                              </w:t>
            </w:r>
          </w:p>
        </w:tc>
        <w:tc>
          <w:tcPr>
            <w:tcW w:w="1701" w:type="dxa"/>
            <w:shd w:val="clear" w:color="auto" w:fill="auto"/>
          </w:tcPr>
          <w:p w:rsidR="001A4201" w:rsidRPr="00A470DE" w:rsidRDefault="00520149" w:rsidP="00EF6AA2">
            <w:pPr>
              <w:tabs>
                <w:tab w:val="left" w:pos="916"/>
                <w:tab w:val="left" w:pos="993"/>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inorHAnsi" w:hAnsiTheme="minorHAnsi"/>
                <w:lang w:val="en-US" w:eastAsia="el-GR"/>
              </w:rPr>
            </w:pPr>
            <w:r w:rsidRPr="00A470DE">
              <w:rPr>
                <w:rFonts w:asciiTheme="minorHAnsi" w:hAnsiTheme="minorHAnsi"/>
                <w:lang w:eastAsia="el-GR"/>
              </w:rPr>
              <w:t>1,67</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lastRenderedPageBreak/>
              <w:t>Από 5,01 έως 10</w:t>
            </w:r>
          </w:p>
        </w:tc>
        <w:tc>
          <w:tcPr>
            <w:tcW w:w="1701" w:type="dxa"/>
            <w:shd w:val="clear" w:color="auto" w:fill="auto"/>
          </w:tcPr>
          <w:p w:rsidR="001A4201"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3,18</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10,01 έως 15</w:t>
            </w:r>
          </w:p>
        </w:tc>
        <w:tc>
          <w:tcPr>
            <w:tcW w:w="1701" w:type="dxa"/>
            <w:shd w:val="clear" w:color="auto" w:fill="auto"/>
          </w:tcPr>
          <w:p w:rsidR="001A4201"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4,56</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15,01 έως 20</w:t>
            </w:r>
          </w:p>
        </w:tc>
        <w:tc>
          <w:tcPr>
            <w:tcW w:w="1701" w:type="dxa"/>
            <w:shd w:val="clear" w:color="auto" w:fill="auto"/>
          </w:tcPr>
          <w:p w:rsidR="001A4201"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5,83</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20,01 έως 25</w:t>
            </w:r>
          </w:p>
        </w:tc>
        <w:tc>
          <w:tcPr>
            <w:tcW w:w="1701" w:type="dxa"/>
            <w:shd w:val="clear" w:color="auto" w:fill="auto"/>
          </w:tcPr>
          <w:p w:rsidR="001A4201"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7,00</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25,01 έως 30</w:t>
            </w:r>
          </w:p>
        </w:tc>
        <w:tc>
          <w:tcPr>
            <w:tcW w:w="1701" w:type="dxa"/>
            <w:shd w:val="clear" w:color="auto" w:fill="auto"/>
          </w:tcPr>
          <w:p w:rsidR="001A4201"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8,08</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30,01 έως 35</w:t>
            </w:r>
          </w:p>
        </w:tc>
        <w:tc>
          <w:tcPr>
            <w:tcW w:w="1701" w:type="dxa"/>
            <w:shd w:val="clear" w:color="auto" w:fill="auto"/>
          </w:tcPr>
          <w:p w:rsidR="001A4201"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9,07</w:t>
            </w:r>
          </w:p>
        </w:tc>
      </w:tr>
      <w:tr w:rsidR="00520149" w:rsidRPr="00A470DE" w:rsidTr="00265651">
        <w:trPr>
          <w:jc w:val="center"/>
        </w:trPr>
        <w:tc>
          <w:tcPr>
            <w:tcW w:w="1803" w:type="dxa"/>
            <w:shd w:val="clear" w:color="auto" w:fill="auto"/>
          </w:tcPr>
          <w:p w:rsidR="00520149"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35,01 έως 40</w:t>
            </w:r>
          </w:p>
        </w:tc>
        <w:tc>
          <w:tcPr>
            <w:tcW w:w="1701" w:type="dxa"/>
            <w:shd w:val="clear" w:color="auto" w:fill="auto"/>
          </w:tcPr>
          <w:p w:rsidR="00520149"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10,00</w:t>
            </w:r>
          </w:p>
        </w:tc>
      </w:tr>
      <w:tr w:rsidR="00520149" w:rsidRPr="00A470DE" w:rsidTr="00265651">
        <w:trPr>
          <w:jc w:val="center"/>
        </w:trPr>
        <w:tc>
          <w:tcPr>
            <w:tcW w:w="1803" w:type="dxa"/>
            <w:shd w:val="clear" w:color="auto" w:fill="auto"/>
          </w:tcPr>
          <w:p w:rsidR="00520149"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40,01 έως 45</w:t>
            </w:r>
          </w:p>
        </w:tc>
        <w:tc>
          <w:tcPr>
            <w:tcW w:w="1701" w:type="dxa"/>
            <w:shd w:val="clear" w:color="auto" w:fill="auto"/>
          </w:tcPr>
          <w:p w:rsidR="00520149"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10,86</w:t>
            </w:r>
          </w:p>
        </w:tc>
      </w:tr>
      <w:tr w:rsidR="00520149" w:rsidRPr="00A470DE" w:rsidTr="00265651">
        <w:trPr>
          <w:jc w:val="center"/>
        </w:trPr>
        <w:tc>
          <w:tcPr>
            <w:tcW w:w="1803" w:type="dxa"/>
            <w:shd w:val="clear" w:color="auto" w:fill="auto"/>
          </w:tcPr>
          <w:p w:rsidR="00520149"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45,01 έως 50</w:t>
            </w:r>
          </w:p>
        </w:tc>
        <w:tc>
          <w:tcPr>
            <w:tcW w:w="1701" w:type="dxa"/>
            <w:shd w:val="clear" w:color="auto" w:fill="auto"/>
          </w:tcPr>
          <w:p w:rsidR="00520149"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11,67</w:t>
            </w:r>
          </w:p>
        </w:tc>
      </w:tr>
      <w:tr w:rsidR="00520149" w:rsidRPr="00A470DE" w:rsidTr="00265651">
        <w:trPr>
          <w:jc w:val="center"/>
        </w:trPr>
        <w:tc>
          <w:tcPr>
            <w:tcW w:w="1803" w:type="dxa"/>
            <w:shd w:val="clear" w:color="auto" w:fill="auto"/>
          </w:tcPr>
          <w:p w:rsidR="00520149"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50,01 έως 60</w:t>
            </w:r>
          </w:p>
        </w:tc>
        <w:tc>
          <w:tcPr>
            <w:tcW w:w="1701" w:type="dxa"/>
            <w:shd w:val="clear" w:color="auto" w:fill="auto"/>
          </w:tcPr>
          <w:p w:rsidR="00520149"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12,00</w:t>
            </w:r>
          </w:p>
        </w:tc>
      </w:tr>
      <w:tr w:rsidR="00CE61BF" w:rsidRPr="00A470DE" w:rsidTr="00265651">
        <w:trPr>
          <w:jc w:val="center"/>
        </w:trPr>
        <w:tc>
          <w:tcPr>
            <w:tcW w:w="1803" w:type="dxa"/>
            <w:shd w:val="clear" w:color="auto" w:fill="auto"/>
          </w:tcPr>
          <w:p w:rsidR="001A4201" w:rsidRPr="00A470DE" w:rsidRDefault="00520149" w:rsidP="00EF6AA2">
            <w:pPr>
              <w:tabs>
                <w:tab w:val="left" w:pos="993"/>
                <w:tab w:val="left" w:pos="2835"/>
              </w:tabs>
              <w:spacing w:after="0" w:line="360" w:lineRule="auto"/>
              <w:rPr>
                <w:rFonts w:asciiTheme="minorHAnsi" w:hAnsiTheme="minorHAnsi"/>
              </w:rPr>
            </w:pPr>
            <w:r w:rsidRPr="00A470DE">
              <w:rPr>
                <w:rFonts w:asciiTheme="minorHAnsi" w:hAnsiTheme="minorHAnsi"/>
                <w:lang w:eastAsia="el-GR"/>
              </w:rPr>
              <w:t>Από 60 και άνω</w:t>
            </w:r>
          </w:p>
        </w:tc>
        <w:tc>
          <w:tcPr>
            <w:tcW w:w="1701" w:type="dxa"/>
            <w:shd w:val="clear" w:color="auto" w:fill="auto"/>
          </w:tcPr>
          <w:p w:rsidR="001A4201" w:rsidRPr="00A470DE" w:rsidRDefault="00520149" w:rsidP="00EF6AA2">
            <w:pPr>
              <w:tabs>
                <w:tab w:val="left" w:pos="993"/>
                <w:tab w:val="left" w:pos="2835"/>
              </w:tabs>
              <w:spacing w:after="0" w:line="360" w:lineRule="auto"/>
              <w:jc w:val="center"/>
              <w:rPr>
                <w:rFonts w:asciiTheme="minorHAnsi" w:hAnsiTheme="minorHAnsi"/>
              </w:rPr>
            </w:pPr>
            <w:r w:rsidRPr="00A470DE">
              <w:rPr>
                <w:rFonts w:asciiTheme="minorHAnsi" w:hAnsiTheme="minorHAnsi"/>
                <w:lang w:eastAsia="el-GR"/>
              </w:rPr>
              <w:t>κατά περίπτωση</w:t>
            </w:r>
          </w:p>
        </w:tc>
      </w:tr>
    </w:tbl>
    <w:p w:rsidR="00520149" w:rsidRPr="00A470DE" w:rsidRDefault="00520149" w:rsidP="00EF6AA2">
      <w:pPr>
        <w:tabs>
          <w:tab w:val="left" w:pos="916"/>
          <w:tab w:val="left" w:pos="993"/>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lang w:eastAsia="el-GR"/>
        </w:rPr>
      </w:pPr>
    </w:p>
    <w:p w:rsidR="00520149" w:rsidRPr="00A470DE" w:rsidRDefault="00520149" w:rsidP="00EF6AA2">
      <w:pPr>
        <w:tabs>
          <w:tab w:val="left" w:pos="916"/>
          <w:tab w:val="left" w:pos="993"/>
          <w:tab w:val="left" w:pos="1832"/>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lang w:eastAsia="el-GR"/>
        </w:rPr>
      </w:pPr>
      <w:r w:rsidRPr="00A470DE">
        <w:rPr>
          <w:rFonts w:asciiTheme="minorHAnsi" w:hAnsiTheme="minorHAnsi"/>
          <w:lang w:eastAsia="el-GR"/>
        </w:rPr>
        <w:t xml:space="preserve">                                                          </w:t>
      </w:r>
    </w:p>
    <w:p w:rsidR="00AF3358" w:rsidRPr="00A470DE" w:rsidRDefault="00AF3358"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β) Από τη </w:t>
      </w:r>
      <w:r w:rsidR="00FC49A0" w:rsidRPr="00A470DE">
        <w:rPr>
          <w:rFonts w:asciiTheme="minorHAnsi" w:hAnsiTheme="minorHAnsi"/>
        </w:rPr>
        <w:t xml:space="preserve">μεγάλη στη μικρή συσκευασία και/ή περιεκτικότητα, η τιμή υπολογίζεται αναλογικά ανά μονάδα φαρμακοτεχνικής μορφής [ενδεικτικά αναφέρεται ότι μονάδα φαρμακοτεχνικής μορφής είναι το ένα (1) δισκίο, το ένα (1) ml στα πόσιμα διαλύματα, το ένα (1) γραμμάριο στις κρέμες </w:t>
      </w:r>
      <w:r w:rsidRPr="00A470DE">
        <w:rPr>
          <w:rFonts w:asciiTheme="minorHAnsi" w:hAnsiTheme="minorHAnsi"/>
        </w:rPr>
        <w:t xml:space="preserve">και στις αλοιφές κ.λπ.]. </w:t>
      </w:r>
    </w:p>
    <w:p w:rsidR="00397D85" w:rsidRPr="00A470DE" w:rsidRDefault="00AF3358"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2. Εξαιρούνται </w:t>
      </w:r>
      <w:r w:rsidR="00FC49A0" w:rsidRPr="00A470DE">
        <w:rPr>
          <w:rFonts w:asciiTheme="minorHAnsi" w:hAnsiTheme="minorHAnsi"/>
        </w:rPr>
        <w:t xml:space="preserve">οι φαρμακοτεχνικές μορφές των ενέσιμων </w:t>
      </w:r>
      <w:r w:rsidRPr="00A470DE">
        <w:rPr>
          <w:rFonts w:asciiTheme="minorHAnsi" w:hAnsiTheme="minorHAnsi"/>
        </w:rPr>
        <w:t xml:space="preserve">μιας (1) δόσης (SD), </w:t>
      </w:r>
      <w:r w:rsidR="00FC49A0" w:rsidRPr="00A470DE">
        <w:rPr>
          <w:rFonts w:asciiTheme="minorHAnsi" w:hAnsiTheme="minorHAnsi"/>
        </w:rPr>
        <w:t xml:space="preserve">φακελίσκων και οφθαλμικών διαλυμάτων σε μεμονωμένες </w:t>
      </w:r>
      <w:r w:rsidRPr="00A470DE">
        <w:rPr>
          <w:rFonts w:asciiTheme="minorHAnsi" w:hAnsiTheme="minorHAnsi"/>
        </w:rPr>
        <w:t>δόσεις (SD), οι οποίες υπολογίζονται αναλογικά</w:t>
      </w:r>
      <w:r w:rsidR="00397D85" w:rsidRPr="00A470DE">
        <w:rPr>
          <w:rFonts w:asciiTheme="minorHAnsi" w:hAnsiTheme="minorHAnsi"/>
        </w:rPr>
        <w:t xml:space="preserve">, όπως επίσης και οι συσκευασίες μηνός, όπως αυτές θα καθορίζονται από το </w:t>
      </w:r>
      <w:r w:rsidR="007108B9" w:rsidRPr="00A470DE">
        <w:rPr>
          <w:rFonts w:asciiTheme="minorHAnsi" w:hAnsiTheme="minorHAnsi"/>
          <w:lang w:val="en-US"/>
        </w:rPr>
        <w:t>DDD</w:t>
      </w:r>
      <w:r w:rsidR="007108B9" w:rsidRPr="00A470DE">
        <w:rPr>
          <w:rFonts w:asciiTheme="minorHAnsi" w:hAnsiTheme="minorHAnsi"/>
        </w:rPr>
        <w:t>.</w:t>
      </w:r>
      <w:r w:rsidR="00397D85" w:rsidRPr="00A470DE">
        <w:rPr>
          <w:rFonts w:asciiTheme="minorHAnsi" w:hAnsiTheme="minorHAnsi"/>
        </w:rPr>
        <w:t xml:space="preserve"> </w:t>
      </w:r>
    </w:p>
    <w:p w:rsidR="00FC529C" w:rsidRPr="00A470DE" w:rsidRDefault="00FC529C" w:rsidP="00EF6AA2">
      <w:pPr>
        <w:tabs>
          <w:tab w:val="left" w:pos="993"/>
          <w:tab w:val="left" w:pos="2835"/>
        </w:tabs>
        <w:spacing w:after="0" w:line="360" w:lineRule="auto"/>
        <w:jc w:val="both"/>
        <w:rPr>
          <w:rFonts w:asciiTheme="minorHAnsi" w:hAnsiTheme="minorHAnsi"/>
          <w:b/>
        </w:rPr>
      </w:pPr>
    </w:p>
    <w:p w:rsidR="00BE47BA" w:rsidRPr="00A470DE" w:rsidRDefault="00BE47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Άρθρο </w:t>
      </w:r>
      <w:r w:rsidR="00F75AB6" w:rsidRPr="00A470DE">
        <w:rPr>
          <w:rFonts w:asciiTheme="minorHAnsi" w:hAnsiTheme="minorHAnsi"/>
          <w:b/>
        </w:rPr>
        <w:t>16</w:t>
      </w:r>
    </w:p>
    <w:p w:rsidR="00BE47BA" w:rsidRPr="00A470DE" w:rsidRDefault="00BE47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Εκπτώσεις και </w:t>
      </w:r>
      <w:r w:rsidR="00EF6AA2" w:rsidRPr="00A470DE">
        <w:rPr>
          <w:rFonts w:asciiTheme="minorHAnsi" w:hAnsiTheme="minorHAnsi"/>
          <w:b/>
        </w:rPr>
        <w:t>π</w:t>
      </w:r>
      <w:r w:rsidRPr="00A470DE">
        <w:rPr>
          <w:rFonts w:asciiTheme="minorHAnsi" w:hAnsiTheme="minorHAnsi"/>
          <w:b/>
        </w:rPr>
        <w:t>ιστώσεις</w:t>
      </w:r>
    </w:p>
    <w:p w:rsidR="00BE47BA" w:rsidRPr="00A470DE" w:rsidRDefault="00BE47BA"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1.</w:t>
      </w:r>
      <w:r w:rsidRPr="00A470DE">
        <w:rPr>
          <w:rFonts w:asciiTheme="minorHAnsi" w:hAnsiTheme="minorHAnsi"/>
        </w:rPr>
        <w:t xml:space="preserve"> Οι </w:t>
      </w:r>
      <w:r w:rsidR="00745BA1" w:rsidRPr="00A470DE">
        <w:rPr>
          <w:rFonts w:asciiTheme="minorHAnsi" w:hAnsiTheme="minorHAnsi"/>
        </w:rPr>
        <w:t xml:space="preserve">ΚΑΚ </w:t>
      </w:r>
      <w:r w:rsidR="003527B0" w:rsidRPr="00A470DE">
        <w:rPr>
          <w:rFonts w:asciiTheme="minorHAnsi" w:hAnsiTheme="minorHAnsi"/>
        </w:rPr>
        <w:t>μπορούν</w:t>
      </w:r>
      <w:r w:rsidRPr="00A470DE">
        <w:rPr>
          <w:rFonts w:asciiTheme="minorHAnsi" w:hAnsiTheme="minorHAnsi"/>
        </w:rPr>
        <w:t xml:space="preserve">  να παρέχουν πρόσθετη έκπτωση επί της </w:t>
      </w:r>
      <w:r w:rsidR="003753A7" w:rsidRPr="00A470DE">
        <w:rPr>
          <w:rFonts w:asciiTheme="minorHAnsi" w:hAnsiTheme="minorHAnsi"/>
        </w:rPr>
        <w:t xml:space="preserve">νοσοκομειακής τιμής πώλησης, </w:t>
      </w:r>
      <w:r w:rsidRPr="00A470DE">
        <w:rPr>
          <w:rFonts w:asciiTheme="minorHAnsi" w:hAnsiTheme="minorHAnsi"/>
        </w:rPr>
        <w:t>χωρίς κανένα περιορισμό</w:t>
      </w:r>
      <w:r w:rsidR="00E93E17" w:rsidRPr="00A470DE">
        <w:rPr>
          <w:rFonts w:asciiTheme="minorHAnsi" w:hAnsiTheme="minorHAnsi"/>
        </w:rPr>
        <w:t>,</w:t>
      </w:r>
      <w:r w:rsidRPr="00A470DE">
        <w:rPr>
          <w:rFonts w:asciiTheme="minorHAnsi" w:hAnsiTheme="minorHAnsi"/>
        </w:rPr>
        <w:t xml:space="preserve"> </w:t>
      </w:r>
      <w:r w:rsidR="003753A7" w:rsidRPr="00A470DE">
        <w:rPr>
          <w:rFonts w:asciiTheme="minorHAnsi" w:hAnsiTheme="minorHAnsi"/>
        </w:rPr>
        <w:t xml:space="preserve">για τα φάρμακα </w:t>
      </w:r>
      <w:r w:rsidRPr="00A470DE">
        <w:rPr>
          <w:rFonts w:asciiTheme="minorHAnsi" w:hAnsiTheme="minorHAnsi"/>
        </w:rPr>
        <w:t>που προμηθεύ</w:t>
      </w:r>
      <w:r w:rsidR="00E93E17" w:rsidRPr="00A470DE">
        <w:rPr>
          <w:rFonts w:asciiTheme="minorHAnsi" w:hAnsiTheme="minorHAnsi"/>
        </w:rPr>
        <w:t>ον</w:t>
      </w:r>
      <w:r w:rsidRPr="00A470DE">
        <w:rPr>
          <w:rFonts w:asciiTheme="minorHAnsi" w:hAnsiTheme="minorHAnsi"/>
        </w:rPr>
        <w:t xml:space="preserve">ται το Δημόσιο, τα Κρατικά </w:t>
      </w:r>
      <w:r w:rsidR="00E93E17" w:rsidRPr="00A470DE">
        <w:rPr>
          <w:rFonts w:asciiTheme="minorHAnsi" w:hAnsiTheme="minorHAnsi"/>
        </w:rPr>
        <w:t>Ν</w:t>
      </w:r>
      <w:r w:rsidRPr="00A470DE">
        <w:rPr>
          <w:rFonts w:asciiTheme="minorHAnsi" w:hAnsiTheme="minorHAnsi"/>
        </w:rPr>
        <w:t xml:space="preserve">οσοκομεία, οι Μονάδες Κοινωνικής Φροντίδας που αναφέρονται στο άρθρο 37 του </w:t>
      </w:r>
      <w:r w:rsidR="003753A7" w:rsidRPr="00A470DE">
        <w:rPr>
          <w:rFonts w:asciiTheme="minorHAnsi" w:hAnsiTheme="minorHAnsi"/>
        </w:rPr>
        <w:t>ν.</w:t>
      </w:r>
      <w:r w:rsidRPr="00A470DE">
        <w:rPr>
          <w:rFonts w:asciiTheme="minorHAnsi" w:hAnsiTheme="minorHAnsi"/>
        </w:rPr>
        <w:t xml:space="preserve"> 3918/2011, τα </w:t>
      </w:r>
      <w:r w:rsidR="003753A7" w:rsidRPr="00A470DE">
        <w:rPr>
          <w:rFonts w:asciiTheme="minorHAnsi" w:hAnsiTheme="minorHAnsi"/>
        </w:rPr>
        <w:t>φαρμακ</w:t>
      </w:r>
      <w:r w:rsidRPr="00A470DE">
        <w:rPr>
          <w:rFonts w:asciiTheme="minorHAnsi" w:hAnsiTheme="minorHAnsi"/>
        </w:rPr>
        <w:t>εία του ΕΟΠΥΥ και</w:t>
      </w:r>
      <w:r w:rsidR="001D0515" w:rsidRPr="00A470DE">
        <w:rPr>
          <w:rFonts w:asciiTheme="minorHAnsi" w:hAnsiTheme="minorHAnsi"/>
        </w:rPr>
        <w:t xml:space="preserve"> </w:t>
      </w:r>
      <w:r w:rsidR="003753A7" w:rsidRPr="00A470DE">
        <w:rPr>
          <w:rFonts w:asciiTheme="minorHAnsi" w:hAnsiTheme="minorHAnsi"/>
        </w:rPr>
        <w:t>οι</w:t>
      </w:r>
      <w:r w:rsidR="001D0515" w:rsidRPr="00A470DE">
        <w:rPr>
          <w:rFonts w:asciiTheme="minorHAnsi" w:hAnsiTheme="minorHAnsi"/>
        </w:rPr>
        <w:t xml:space="preserve"> ιδιωτικές κλινικές</w:t>
      </w:r>
      <w:r w:rsidRPr="00A470DE">
        <w:rPr>
          <w:rFonts w:asciiTheme="minorHAnsi" w:hAnsiTheme="minorHAnsi"/>
          <w:strike/>
        </w:rPr>
        <w:t>,</w:t>
      </w:r>
      <w:r w:rsidRPr="00A470DE">
        <w:rPr>
          <w:rFonts w:asciiTheme="minorHAnsi" w:hAnsiTheme="minorHAnsi"/>
        </w:rPr>
        <w:t xml:space="preserve"> με την προϋπόθεση αναγραφής </w:t>
      </w:r>
      <w:r w:rsidR="007B7620" w:rsidRPr="00A470DE">
        <w:rPr>
          <w:rFonts w:asciiTheme="minorHAnsi" w:hAnsiTheme="minorHAnsi"/>
        </w:rPr>
        <w:t xml:space="preserve">του ποσού της </w:t>
      </w:r>
      <w:r w:rsidR="003753A7" w:rsidRPr="00A470DE">
        <w:rPr>
          <w:rFonts w:asciiTheme="minorHAnsi" w:hAnsiTheme="minorHAnsi"/>
        </w:rPr>
        <w:t>έκπτωσης στο τιμολόγιο πώλησης.</w:t>
      </w:r>
      <w:r w:rsidR="00D51FA3" w:rsidRPr="00A470DE">
        <w:rPr>
          <w:rFonts w:asciiTheme="minorHAnsi" w:hAnsiTheme="minorHAnsi"/>
        </w:rPr>
        <w:t xml:space="preserve"> </w:t>
      </w:r>
      <w:r w:rsidRPr="00A470DE">
        <w:rPr>
          <w:rFonts w:asciiTheme="minorHAnsi" w:hAnsiTheme="minorHAnsi"/>
        </w:rPr>
        <w:t xml:space="preserve">Οι </w:t>
      </w:r>
      <w:r w:rsidR="00A13597" w:rsidRPr="00A470DE">
        <w:rPr>
          <w:rFonts w:asciiTheme="minorHAnsi" w:hAnsiTheme="minorHAnsi"/>
        </w:rPr>
        <w:t>ΚΑΚ</w:t>
      </w:r>
      <w:r w:rsidR="00745BA1" w:rsidRPr="00A470DE">
        <w:rPr>
          <w:rFonts w:asciiTheme="minorHAnsi" w:hAnsiTheme="minorHAnsi"/>
        </w:rPr>
        <w:t xml:space="preserve"> </w:t>
      </w:r>
      <w:r w:rsidR="003527B0" w:rsidRPr="00A470DE">
        <w:rPr>
          <w:rFonts w:asciiTheme="minorHAnsi" w:hAnsiTheme="minorHAnsi"/>
        </w:rPr>
        <w:t>μπορούν</w:t>
      </w:r>
      <w:r w:rsidRPr="00A470DE">
        <w:rPr>
          <w:rFonts w:asciiTheme="minorHAnsi" w:hAnsiTheme="minorHAnsi"/>
        </w:rPr>
        <w:t xml:space="preserve"> να παρέχουν έκπτωση χωρίς περιορισμό </w:t>
      </w:r>
      <w:r w:rsidR="003753A7" w:rsidRPr="00A470DE">
        <w:rPr>
          <w:rFonts w:asciiTheme="minorHAnsi" w:hAnsiTheme="minorHAnsi"/>
        </w:rPr>
        <w:t xml:space="preserve">επί της τιμής παραγωγού για τα φάρμακα της παραγράφου 2 του άρθρου 12 του ν. 3816/2010 και έως ποσοστού 10% επί της χονδρικής τιμής πώλησης, για τα συνταγογραφούμενα φάρμακα τα οποία πωλούνται προς τους φαρμακέμπορους, τα φαρμακεία και τους συνεταιρισμούς, με την προϋπόθεση της αναγραφής του ποσού της έκπτωσης στο τιμολόγιο πώλησης. στις περιπτώσεις απευθείας πώλησης προς τα φαρμακεία, η έκπτωση επί της χονδρικής τιμής πώλησης συμπεριλαμβάνει και το ποσοστό μικτού </w:t>
      </w:r>
      <w:r w:rsidR="003753A7" w:rsidRPr="00A470DE">
        <w:rPr>
          <w:rFonts w:asciiTheme="minorHAnsi" w:hAnsiTheme="minorHAnsi"/>
        </w:rPr>
        <w:lastRenderedPageBreak/>
        <w:t>κέρδους φαρμακέμπορων, το οποίο επιστρέφετ</w:t>
      </w:r>
      <w:r w:rsidRPr="00A470DE">
        <w:rPr>
          <w:rFonts w:asciiTheme="minorHAnsi" w:hAnsiTheme="minorHAnsi"/>
        </w:rPr>
        <w:t xml:space="preserve">αι στον ΕΟΠΥΥ σύμφωνα με τις διατάξεις της υπ’ αριθ. Γ5/οικ.30468/22.4.2015 </w:t>
      </w:r>
      <w:r w:rsidR="004F5457" w:rsidRPr="00A470DE">
        <w:rPr>
          <w:rFonts w:asciiTheme="minorHAnsi" w:hAnsiTheme="minorHAnsi"/>
        </w:rPr>
        <w:t>Υ</w:t>
      </w:r>
      <w:r w:rsidRPr="00A470DE">
        <w:rPr>
          <w:rFonts w:asciiTheme="minorHAnsi" w:hAnsiTheme="minorHAnsi"/>
        </w:rPr>
        <w:t xml:space="preserve">πουργικής </w:t>
      </w:r>
      <w:r w:rsidR="004F5457" w:rsidRPr="00A470DE">
        <w:rPr>
          <w:rFonts w:asciiTheme="minorHAnsi" w:hAnsiTheme="minorHAnsi"/>
        </w:rPr>
        <w:t>Α</w:t>
      </w:r>
      <w:r w:rsidRPr="00A470DE">
        <w:rPr>
          <w:rFonts w:asciiTheme="minorHAnsi" w:hAnsiTheme="minorHAnsi"/>
        </w:rPr>
        <w:t xml:space="preserve">πόφασης </w:t>
      </w:r>
      <w:r w:rsidR="00887B14" w:rsidRPr="00A470DE">
        <w:rPr>
          <w:rFonts w:asciiTheme="minorHAnsi" w:hAnsiTheme="minorHAnsi"/>
        </w:rPr>
        <w:t xml:space="preserve">(ΥΑ), </w:t>
      </w:r>
      <w:r w:rsidRPr="00A470DE">
        <w:rPr>
          <w:rFonts w:asciiTheme="minorHAnsi" w:hAnsiTheme="minorHAnsi"/>
        </w:rPr>
        <w:t>ΦΕΚ 869/Β/19-5-2015.</w:t>
      </w:r>
    </w:p>
    <w:p w:rsidR="00BE47BA" w:rsidRPr="00A470DE" w:rsidRDefault="00BE47BA"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2.</w:t>
      </w:r>
      <w:r w:rsidRPr="00A470DE">
        <w:rPr>
          <w:rFonts w:asciiTheme="minorHAnsi" w:hAnsiTheme="minorHAnsi"/>
        </w:rPr>
        <w:t xml:space="preserve"> </w:t>
      </w:r>
      <w:r w:rsidR="003753A7" w:rsidRPr="00A470DE">
        <w:rPr>
          <w:rFonts w:asciiTheme="minorHAnsi" w:hAnsiTheme="minorHAnsi"/>
        </w:rPr>
        <w:t xml:space="preserve">Οι χονδρέμποροι μπορούν να παρέχουν έκπτωση έως ποσοστού 10% για τα συνταγογραφούμενα φάρμακα και έκπτωση χωρίς περιορισμό προς τους φαρμακοποιούς για τα φάρμακα </w:t>
      </w:r>
      <w:r w:rsidRPr="00A470DE">
        <w:rPr>
          <w:rFonts w:asciiTheme="minorHAnsi" w:hAnsiTheme="minorHAnsi"/>
        </w:rPr>
        <w:t>της παραγράφου 2 του άρθρου 12 του Ν. 3816/2010</w:t>
      </w:r>
      <w:r w:rsidR="004C7FC4" w:rsidRPr="00A470DE">
        <w:rPr>
          <w:rFonts w:asciiTheme="minorHAnsi" w:hAnsiTheme="minorHAnsi"/>
        </w:rPr>
        <w:t>,</w:t>
      </w:r>
      <w:r w:rsidRPr="00A470DE">
        <w:rPr>
          <w:rFonts w:asciiTheme="minorHAnsi" w:hAnsiTheme="minorHAnsi"/>
        </w:rPr>
        <w:t xml:space="preserve"> με την προϋπόθεση </w:t>
      </w:r>
      <w:r w:rsidR="003753A7" w:rsidRPr="00A470DE">
        <w:rPr>
          <w:rFonts w:asciiTheme="minorHAnsi" w:hAnsiTheme="minorHAnsi"/>
        </w:rPr>
        <w:t>αναγραφής του ποσού της έκπτωσης στο τιμολόγιο πώλησης</w:t>
      </w:r>
      <w:r w:rsidRPr="00A470DE">
        <w:rPr>
          <w:rFonts w:asciiTheme="minorHAnsi" w:hAnsiTheme="minorHAnsi"/>
        </w:rPr>
        <w:t>.</w:t>
      </w:r>
    </w:p>
    <w:p w:rsidR="00BE47BA" w:rsidRPr="00A470DE" w:rsidRDefault="00903C25" w:rsidP="00EF6AA2">
      <w:pPr>
        <w:tabs>
          <w:tab w:val="left" w:pos="993"/>
          <w:tab w:val="left" w:pos="2835"/>
        </w:tabs>
        <w:spacing w:after="0" w:line="360" w:lineRule="auto"/>
        <w:jc w:val="both"/>
        <w:rPr>
          <w:rFonts w:asciiTheme="minorHAnsi" w:hAnsiTheme="minorHAnsi"/>
        </w:rPr>
      </w:pPr>
      <w:r w:rsidRPr="00A470DE">
        <w:rPr>
          <w:rFonts w:asciiTheme="minorHAnsi" w:hAnsiTheme="minorHAnsi"/>
          <w:b/>
        </w:rPr>
        <w:t>3.</w:t>
      </w:r>
      <w:r w:rsidRPr="00A470DE">
        <w:rPr>
          <w:rFonts w:asciiTheme="minorHAnsi" w:hAnsiTheme="minorHAnsi"/>
        </w:rPr>
        <w:t xml:space="preserve"> </w:t>
      </w:r>
      <w:r w:rsidR="00BE47BA" w:rsidRPr="00A470DE">
        <w:rPr>
          <w:rFonts w:asciiTheme="minorHAnsi" w:hAnsiTheme="minorHAnsi"/>
        </w:rPr>
        <w:t xml:space="preserve">Οι </w:t>
      </w:r>
      <w:r w:rsidR="00A13597" w:rsidRPr="00A470DE">
        <w:rPr>
          <w:rFonts w:asciiTheme="minorHAnsi" w:hAnsiTheme="minorHAnsi"/>
        </w:rPr>
        <w:t xml:space="preserve">ΚΑΚ </w:t>
      </w:r>
      <w:r w:rsidR="00BE47BA" w:rsidRPr="00A470DE">
        <w:rPr>
          <w:rFonts w:asciiTheme="minorHAnsi" w:hAnsiTheme="minorHAnsi"/>
        </w:rPr>
        <w:t>ο</w:t>
      </w:r>
      <w:r w:rsidR="003753A7" w:rsidRPr="00A470DE">
        <w:rPr>
          <w:rFonts w:asciiTheme="minorHAnsi" w:hAnsiTheme="minorHAnsi"/>
        </w:rPr>
        <w:t xml:space="preserve">φείλουν να παρέχουν στα φαρμακεία, στους φαρμακέμπορους και στους συνεταιρισμούς, πίστωση διάρκειας τουλάχιστον δύο (2) μηνών, με την προϋπόθεση αναγραφής της στο τιμολόγιο πώλησης. </w:t>
      </w:r>
      <w:r w:rsidR="00BE47BA" w:rsidRPr="00A470DE">
        <w:rPr>
          <w:rFonts w:asciiTheme="minorHAnsi" w:hAnsiTheme="minorHAnsi"/>
        </w:rPr>
        <w:t xml:space="preserve">Οι </w:t>
      </w:r>
      <w:r w:rsidR="003753A7" w:rsidRPr="00A470DE">
        <w:rPr>
          <w:rFonts w:asciiTheme="minorHAnsi" w:hAnsiTheme="minorHAnsi"/>
        </w:rPr>
        <w:t>χονδρέμποροι οφείλουν να παρέχουν στα φαρμακεία και στους συνεταιρισμούς πίστωση διάρκειας τουλάχιστον δύο (2) μηνών, με την προϋπόθεση αναγραφής της στο τιμολόγιο πώλησης</w:t>
      </w:r>
      <w:r w:rsidR="00BE47BA" w:rsidRPr="00A470DE">
        <w:rPr>
          <w:rFonts w:asciiTheme="minorHAnsi" w:hAnsiTheme="minorHAnsi"/>
        </w:rPr>
        <w:t xml:space="preserve">. </w:t>
      </w:r>
    </w:p>
    <w:p w:rsidR="00BE47BA" w:rsidRPr="00A470DE" w:rsidRDefault="00903C25" w:rsidP="00EF6AA2">
      <w:pPr>
        <w:tabs>
          <w:tab w:val="left" w:pos="993"/>
          <w:tab w:val="left" w:pos="2835"/>
        </w:tabs>
        <w:spacing w:after="0" w:line="360" w:lineRule="auto"/>
        <w:jc w:val="both"/>
        <w:rPr>
          <w:rFonts w:asciiTheme="minorHAnsi" w:hAnsiTheme="minorHAnsi"/>
          <w:strike/>
        </w:rPr>
      </w:pPr>
      <w:r w:rsidRPr="00A470DE">
        <w:rPr>
          <w:rFonts w:asciiTheme="minorHAnsi" w:hAnsiTheme="minorHAnsi"/>
          <w:b/>
        </w:rPr>
        <w:t>4</w:t>
      </w:r>
      <w:r w:rsidR="00BE47BA" w:rsidRPr="00A470DE">
        <w:rPr>
          <w:rFonts w:asciiTheme="minorHAnsi" w:hAnsiTheme="minorHAnsi"/>
          <w:b/>
        </w:rPr>
        <w:t>.</w:t>
      </w:r>
      <w:r w:rsidR="00BE47BA" w:rsidRPr="00A470DE">
        <w:rPr>
          <w:rFonts w:asciiTheme="minorHAnsi" w:hAnsiTheme="minorHAnsi"/>
        </w:rPr>
        <w:t xml:space="preserve"> Η διαπίστωση της μη τήρησης των όρων των προηγούμενων παραγράφων, έχει ως συνέπεια την επιβολή των </w:t>
      </w:r>
      <w:r w:rsidR="0056340D" w:rsidRPr="00A470DE">
        <w:rPr>
          <w:rFonts w:asciiTheme="minorHAnsi" w:hAnsiTheme="minorHAnsi"/>
        </w:rPr>
        <w:t>Κ</w:t>
      </w:r>
      <w:r w:rsidR="00BE47BA" w:rsidRPr="00A470DE">
        <w:rPr>
          <w:rFonts w:asciiTheme="minorHAnsi" w:hAnsiTheme="minorHAnsi"/>
        </w:rPr>
        <w:t>υρώσεων που προβλέπονται στον</w:t>
      </w:r>
      <w:r w:rsidR="003753A7" w:rsidRPr="00A470DE">
        <w:rPr>
          <w:rFonts w:asciiTheme="minorHAnsi" w:hAnsiTheme="minorHAnsi"/>
        </w:rPr>
        <w:t xml:space="preserve"> νόμο</w:t>
      </w:r>
      <w:r w:rsidR="003753A7" w:rsidRPr="00A470DE">
        <w:rPr>
          <w:rFonts w:asciiTheme="minorHAnsi" w:hAnsiTheme="minorHAnsi"/>
          <w:strike/>
        </w:rPr>
        <w:t>.</w:t>
      </w:r>
    </w:p>
    <w:p w:rsidR="00735078" w:rsidRPr="00A470DE" w:rsidRDefault="00735078" w:rsidP="00EF6AA2">
      <w:pPr>
        <w:tabs>
          <w:tab w:val="left" w:pos="993"/>
          <w:tab w:val="left" w:pos="2835"/>
        </w:tabs>
        <w:spacing w:after="0" w:line="360" w:lineRule="auto"/>
        <w:jc w:val="center"/>
        <w:rPr>
          <w:rFonts w:asciiTheme="minorHAnsi" w:hAnsiTheme="minorHAnsi"/>
          <w:b/>
        </w:rPr>
      </w:pPr>
    </w:p>
    <w:p w:rsidR="00FF3278" w:rsidRPr="00A470DE" w:rsidRDefault="00FF3278"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Άρθρο </w:t>
      </w:r>
      <w:r w:rsidR="00F75AB6" w:rsidRPr="00A470DE">
        <w:rPr>
          <w:rFonts w:asciiTheme="minorHAnsi" w:hAnsiTheme="minorHAnsi"/>
          <w:b/>
        </w:rPr>
        <w:t>17</w:t>
      </w:r>
    </w:p>
    <w:p w:rsidR="00FF3278" w:rsidRPr="00A470DE" w:rsidRDefault="00FF3278"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Υποχρεώσεις </w:t>
      </w:r>
      <w:r w:rsidR="00EF6AA2" w:rsidRPr="00A470DE">
        <w:rPr>
          <w:rFonts w:asciiTheme="minorHAnsi" w:hAnsiTheme="minorHAnsi"/>
          <w:b/>
        </w:rPr>
        <w:t>φαρμακευτικών επιχειρήσεων</w:t>
      </w:r>
    </w:p>
    <w:p w:rsidR="00FF3278" w:rsidRPr="00A470DE" w:rsidRDefault="00FF3278" w:rsidP="00EF6AA2">
      <w:pPr>
        <w:pStyle w:val="a7"/>
        <w:numPr>
          <w:ilvl w:val="0"/>
          <w:numId w:val="40"/>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Μετά τη λήξη κάθε διαχειριστικής περιόδου, οι </w:t>
      </w:r>
      <w:r w:rsidR="00735078" w:rsidRPr="00A470DE">
        <w:rPr>
          <w:rFonts w:asciiTheme="minorHAnsi" w:hAnsiTheme="minorHAnsi"/>
        </w:rPr>
        <w:t xml:space="preserve">φαρμακευτικές επιχειρήσεις </w:t>
      </w:r>
      <w:r w:rsidRPr="00A470DE">
        <w:rPr>
          <w:rFonts w:asciiTheme="minorHAnsi" w:hAnsiTheme="minorHAnsi"/>
        </w:rPr>
        <w:t xml:space="preserve">υποχρεούνται να υποβάλλουν στη </w:t>
      </w:r>
      <w:r w:rsidR="000B0DD0" w:rsidRPr="00A470DE">
        <w:rPr>
          <w:rFonts w:asciiTheme="minorHAnsi" w:hAnsiTheme="minorHAnsi"/>
        </w:rPr>
        <w:t>Διεύθυνση Φαρμάκου</w:t>
      </w:r>
      <w:r w:rsidRPr="00A470DE">
        <w:rPr>
          <w:rFonts w:asciiTheme="minorHAnsi" w:hAnsiTheme="minorHAnsi"/>
        </w:rPr>
        <w:t xml:space="preserve"> του Υπουργείου Υγείας τα εξής: </w:t>
      </w:r>
      <w:r w:rsidR="000D2E1A" w:rsidRPr="00A470DE">
        <w:rPr>
          <w:rFonts w:asciiTheme="minorHAnsi" w:hAnsiTheme="minorHAnsi"/>
        </w:rPr>
        <w:t>εντός</w:t>
      </w:r>
      <w:r w:rsidRPr="00A470DE">
        <w:rPr>
          <w:rFonts w:asciiTheme="minorHAnsi" w:hAnsiTheme="minorHAnsi"/>
        </w:rPr>
        <w:t xml:space="preserve"> ενός (1) μηνός</w:t>
      </w:r>
      <w:r w:rsidR="000D2E1A" w:rsidRPr="00A470DE">
        <w:rPr>
          <w:rFonts w:asciiTheme="minorHAnsi" w:hAnsiTheme="minorHAnsi"/>
        </w:rPr>
        <w:t>,</w:t>
      </w:r>
      <w:r w:rsidRPr="00A470DE">
        <w:rPr>
          <w:rFonts w:asciiTheme="minorHAnsi" w:hAnsiTheme="minorHAnsi"/>
        </w:rPr>
        <w:t xml:space="preserve"> </w:t>
      </w:r>
      <w:r w:rsidR="00F94C2F" w:rsidRPr="00A470DE">
        <w:rPr>
          <w:rFonts w:asciiTheme="minorHAnsi" w:hAnsiTheme="minorHAnsi"/>
        </w:rPr>
        <w:t>τις πωλήσεις κατά ποσότητα και αξία για την εν λόγω διαχειριστική περίοδο και εντός τεσσάρων (4) μηνών, τον ισολογισμό και τις καταστάσεις δαπανών (αναλυτικά και συγκεν</w:t>
      </w:r>
      <w:r w:rsidRPr="00A470DE">
        <w:rPr>
          <w:rFonts w:asciiTheme="minorHAnsi" w:hAnsiTheme="minorHAnsi"/>
        </w:rPr>
        <w:t xml:space="preserve">τρωτικά). Η </w:t>
      </w:r>
      <w:r w:rsidR="00F94C2F" w:rsidRPr="00A470DE">
        <w:rPr>
          <w:rFonts w:asciiTheme="minorHAnsi" w:hAnsiTheme="minorHAnsi"/>
        </w:rPr>
        <w:t>υποβολή των ανωτέρω στοιχείων αποτελεί απαραίτητη προϋπόθεση για την εξέταση οποιουδήποτε αιτήματος έγκρισης ή και επανεξέτασης τιμής</w:t>
      </w:r>
      <w:r w:rsidRPr="00A470DE">
        <w:rPr>
          <w:rFonts w:asciiTheme="minorHAnsi" w:hAnsiTheme="minorHAnsi"/>
        </w:rPr>
        <w:t>.</w:t>
      </w:r>
    </w:p>
    <w:p w:rsidR="00FF3278" w:rsidRPr="00A470DE" w:rsidRDefault="00FF3278" w:rsidP="00EF6AA2">
      <w:pPr>
        <w:pStyle w:val="a7"/>
        <w:numPr>
          <w:ilvl w:val="0"/>
          <w:numId w:val="40"/>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Κοστολογικός Έλεγχος </w:t>
      </w:r>
      <w:r w:rsidR="00F94C2F" w:rsidRPr="00A470DE">
        <w:rPr>
          <w:rFonts w:asciiTheme="minorHAnsi" w:hAnsiTheme="minorHAnsi"/>
        </w:rPr>
        <w:t>ή έλεγχος επιμέρ</w:t>
      </w:r>
      <w:r w:rsidR="00230D87" w:rsidRPr="00A470DE">
        <w:rPr>
          <w:rFonts w:asciiTheme="minorHAnsi" w:hAnsiTheme="minorHAnsi"/>
        </w:rPr>
        <w:t xml:space="preserve">ους στοιχείων των επιχειρήσεων </w:t>
      </w:r>
      <w:r w:rsidR="00F94C2F" w:rsidRPr="00A470DE">
        <w:rPr>
          <w:rFonts w:asciiTheme="minorHAnsi" w:hAnsiTheme="minorHAnsi"/>
        </w:rPr>
        <w:t>διενεργείται, εφόσον απαιτηθεί, ανεξάρτητα από τον φορολογικό ή άλλο έλεγχο, από υπαλλήλου</w:t>
      </w:r>
      <w:r w:rsidRPr="00A470DE">
        <w:rPr>
          <w:rFonts w:asciiTheme="minorHAnsi" w:hAnsiTheme="minorHAnsi"/>
        </w:rPr>
        <w:t xml:space="preserve">ς του Υπουργείου Υγείας, στην έδρα της </w:t>
      </w:r>
      <w:r w:rsidR="00F94C2F" w:rsidRPr="00A470DE">
        <w:rPr>
          <w:rFonts w:asciiTheme="minorHAnsi" w:hAnsiTheme="minorHAnsi"/>
        </w:rPr>
        <w:t xml:space="preserve">επιχείρησης. </w:t>
      </w:r>
      <w:r w:rsidR="00230D87" w:rsidRPr="00A470DE">
        <w:rPr>
          <w:rFonts w:asciiTheme="minorHAnsi" w:hAnsiTheme="minorHAnsi"/>
        </w:rPr>
        <w:t>Η</w:t>
      </w:r>
      <w:r w:rsidR="00F94C2F" w:rsidRPr="00A470DE">
        <w:rPr>
          <w:rFonts w:asciiTheme="minorHAnsi" w:hAnsiTheme="minorHAnsi"/>
        </w:rPr>
        <w:t xml:space="preserve"> επιχείρηση υποχρεούται να θέσει στη διάθεση των υπαλλήλων του </w:t>
      </w:r>
      <w:r w:rsidR="00230D87" w:rsidRPr="00A470DE">
        <w:rPr>
          <w:rFonts w:asciiTheme="minorHAnsi" w:hAnsiTheme="minorHAnsi"/>
        </w:rPr>
        <w:t>Υπουργείου Υγείας</w:t>
      </w:r>
      <w:r w:rsidR="00F94C2F" w:rsidRPr="00A470DE">
        <w:rPr>
          <w:rFonts w:asciiTheme="minorHAnsi" w:hAnsiTheme="minorHAnsi"/>
        </w:rPr>
        <w:t xml:space="preserve">, όλα τα βιβλία και στοιχεία που τηρεί. </w:t>
      </w:r>
      <w:r w:rsidR="00230D87" w:rsidRPr="00A470DE">
        <w:rPr>
          <w:rFonts w:asciiTheme="minorHAnsi" w:hAnsiTheme="minorHAnsi"/>
        </w:rPr>
        <w:t>Η</w:t>
      </w:r>
      <w:r w:rsidR="00D4295E" w:rsidRPr="00A470DE">
        <w:rPr>
          <w:rFonts w:asciiTheme="minorHAnsi" w:hAnsiTheme="minorHAnsi"/>
        </w:rPr>
        <w:t xml:space="preserve"> </w:t>
      </w:r>
      <w:r w:rsidR="00F94C2F" w:rsidRPr="00A470DE">
        <w:rPr>
          <w:rFonts w:asciiTheme="minorHAnsi" w:hAnsiTheme="minorHAnsi"/>
        </w:rPr>
        <w:t xml:space="preserve">αρμόδια υπηρεσία, εφόσον κρίνει αναγκαίο, μπορεί να χρησιμοποιεί στοιχεία συναφών επιχειρήσεων και άλλα στοιχεία που έχει στη διάθεσή </w:t>
      </w:r>
      <w:r w:rsidRPr="00A470DE">
        <w:rPr>
          <w:rFonts w:asciiTheme="minorHAnsi" w:hAnsiTheme="minorHAnsi"/>
        </w:rPr>
        <w:t>της.</w:t>
      </w:r>
    </w:p>
    <w:p w:rsidR="00FF3278" w:rsidRPr="00A470DE" w:rsidRDefault="00FF3278" w:rsidP="00EF6AA2">
      <w:pPr>
        <w:pStyle w:val="a7"/>
        <w:numPr>
          <w:ilvl w:val="0"/>
          <w:numId w:val="40"/>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Οι </w:t>
      </w:r>
      <w:r w:rsidR="00F94C2F" w:rsidRPr="00A470DE">
        <w:rPr>
          <w:rFonts w:asciiTheme="minorHAnsi" w:hAnsiTheme="minorHAnsi"/>
        </w:rPr>
        <w:t>ε</w:t>
      </w:r>
      <w:r w:rsidRPr="00A470DE">
        <w:rPr>
          <w:rFonts w:asciiTheme="minorHAnsi" w:hAnsiTheme="minorHAnsi"/>
        </w:rPr>
        <w:t xml:space="preserve">πιχειρήσεις που παράγουν ή εισάγουν και άλλα είδη, </w:t>
      </w:r>
      <w:r w:rsidR="00F94C2F" w:rsidRPr="00A470DE">
        <w:rPr>
          <w:rFonts w:asciiTheme="minorHAnsi" w:hAnsiTheme="minorHAnsi"/>
        </w:rPr>
        <w:t xml:space="preserve">εκτός των φαρμάκων, πρέπει να τηρούν χωριστούς λογαριασμούς για τον κλάδο φαρμάκων. </w:t>
      </w:r>
      <w:r w:rsidRPr="00A470DE">
        <w:rPr>
          <w:rFonts w:asciiTheme="minorHAnsi" w:hAnsiTheme="minorHAnsi"/>
        </w:rPr>
        <w:t>Την ίδια υποχρέωση έχο</w:t>
      </w:r>
      <w:r w:rsidR="00F94C2F" w:rsidRPr="00A470DE">
        <w:rPr>
          <w:rFonts w:asciiTheme="minorHAnsi" w:hAnsiTheme="minorHAnsi"/>
        </w:rPr>
        <w:t>υν και οι επιχειρήσεις που παράγουν ή συσκευάζουν φάρμακα για λογαριασμό τρίτων (φασόν), σε ό,τι αφορά στα φαρμακευτικά αυτά πρ</w:t>
      </w:r>
      <w:r w:rsidR="00291492" w:rsidRPr="00A470DE">
        <w:rPr>
          <w:rFonts w:asciiTheme="minorHAnsi" w:hAnsiTheme="minorHAnsi"/>
        </w:rPr>
        <w:t>οϊόντα</w:t>
      </w:r>
      <w:r w:rsidRPr="00A470DE">
        <w:rPr>
          <w:rFonts w:asciiTheme="minorHAnsi" w:hAnsiTheme="minorHAnsi"/>
        </w:rPr>
        <w:t>.</w:t>
      </w:r>
    </w:p>
    <w:p w:rsidR="00FF3278" w:rsidRPr="00A470DE" w:rsidRDefault="00FF3278" w:rsidP="00EF6AA2">
      <w:pPr>
        <w:pStyle w:val="a7"/>
        <w:numPr>
          <w:ilvl w:val="0"/>
          <w:numId w:val="40"/>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Οι </w:t>
      </w:r>
      <w:r w:rsidR="00F94C2F" w:rsidRPr="00A470DE">
        <w:rPr>
          <w:rFonts w:asciiTheme="minorHAnsi" w:hAnsiTheme="minorHAnsi"/>
        </w:rPr>
        <w:t>φαρμακοβιομηχανίες υποχρεούνται να τηρούν βιβλίο για τα φάρμακα που παράγουν ή συσκευάζουν</w:t>
      </w:r>
      <w:r w:rsidRPr="00A470DE">
        <w:rPr>
          <w:rFonts w:asciiTheme="minorHAnsi" w:hAnsiTheme="minorHAnsi"/>
        </w:rPr>
        <w:t xml:space="preserve">. Στο </w:t>
      </w:r>
      <w:r w:rsidR="00F94C2F" w:rsidRPr="00A470DE">
        <w:rPr>
          <w:rFonts w:asciiTheme="minorHAnsi" w:hAnsiTheme="minorHAnsi"/>
        </w:rPr>
        <w:t xml:space="preserve">βιβλίο αυτό καταχωρούνται, για κάθε φαρμακοτεχνική μορφή </w:t>
      </w:r>
      <w:r w:rsidR="00F94C2F" w:rsidRPr="00A470DE">
        <w:rPr>
          <w:rFonts w:asciiTheme="minorHAnsi" w:hAnsiTheme="minorHAnsi"/>
        </w:rPr>
        <w:lastRenderedPageBreak/>
        <w:t>φαρμάκου, αναλυτικά και κατά παρτίδα, οι ποσότητες και τα κόστη των πρώτων &amp; βοηθητικών υλών, των υλικών συσκευασίας που χρησιμοποιήθηκαν, καθώς και τα έξοδα παραγωγής και συσκευασίας του φαρμάκου</w:t>
      </w:r>
      <w:r w:rsidRPr="00A470DE">
        <w:rPr>
          <w:rFonts w:asciiTheme="minorHAnsi" w:hAnsiTheme="minorHAnsi"/>
        </w:rPr>
        <w:t xml:space="preserve">. Ακόμα καταχωρούνται οι ποσότητες που έχουν παραχθεί και το </w:t>
      </w:r>
      <w:r w:rsidR="00F94C2F" w:rsidRPr="00A470DE">
        <w:rPr>
          <w:rFonts w:asciiTheme="minorHAnsi" w:hAnsiTheme="minorHAnsi"/>
        </w:rPr>
        <w:t>κόστος τους με βάση την εργοστασιακή τιμή πώλ</w:t>
      </w:r>
      <w:r w:rsidRPr="00A470DE">
        <w:rPr>
          <w:rFonts w:asciiTheme="minorHAnsi" w:hAnsiTheme="minorHAnsi"/>
        </w:rPr>
        <w:t xml:space="preserve">ησης. Στο τέλος του έτους, καταχωρούνται τα Γενικά Βιομηχανικά Έξοδα που αναλογούν στην </w:t>
      </w:r>
      <w:r w:rsidR="00F94C2F" w:rsidRPr="00A470DE">
        <w:rPr>
          <w:rFonts w:asciiTheme="minorHAnsi" w:hAnsiTheme="minorHAnsi"/>
        </w:rPr>
        <w:t>παραγωγή του φαρμάκου</w:t>
      </w:r>
      <w:r w:rsidRPr="00A470DE">
        <w:rPr>
          <w:rFonts w:asciiTheme="minorHAnsi" w:hAnsiTheme="minorHAnsi"/>
        </w:rPr>
        <w:t xml:space="preserve">. Το </w:t>
      </w:r>
      <w:r w:rsidR="00F94C2F" w:rsidRPr="00A470DE">
        <w:rPr>
          <w:rFonts w:asciiTheme="minorHAnsi" w:hAnsiTheme="minorHAnsi"/>
        </w:rPr>
        <w:t>βιβλίο κόστους θεωρείται, πριν την χρήση του, από την αρμόδια υπηρεσία</w:t>
      </w:r>
      <w:r w:rsidRPr="00A470DE">
        <w:rPr>
          <w:rFonts w:asciiTheme="minorHAnsi" w:hAnsiTheme="minorHAnsi"/>
        </w:rPr>
        <w:t xml:space="preserve">. Επιχειρήσεις, που έχουν την υποχρέωση να τηρούν </w:t>
      </w:r>
      <w:r w:rsidR="00F94C2F" w:rsidRPr="00A470DE">
        <w:rPr>
          <w:rFonts w:asciiTheme="minorHAnsi" w:hAnsiTheme="minorHAnsi"/>
        </w:rPr>
        <w:t>τα στοιχεία αυτά σε βιβλίο ή καρτέλες</w:t>
      </w:r>
      <w:r w:rsidRPr="00A470DE">
        <w:rPr>
          <w:rFonts w:asciiTheme="minorHAnsi" w:hAnsiTheme="minorHAnsi"/>
        </w:rPr>
        <w:t xml:space="preserve">, από τον Κώδικα Φορολογικών Στοιχείων (ΚΦΣ) ή άλλο </w:t>
      </w:r>
      <w:r w:rsidR="00F94C2F" w:rsidRPr="00A470DE">
        <w:rPr>
          <w:rFonts w:asciiTheme="minorHAnsi" w:hAnsiTheme="minorHAnsi"/>
        </w:rPr>
        <w:t>ν</w:t>
      </w:r>
      <w:r w:rsidRPr="00A470DE">
        <w:rPr>
          <w:rFonts w:asciiTheme="minorHAnsi" w:hAnsiTheme="minorHAnsi"/>
        </w:rPr>
        <w:t xml:space="preserve">όμο, απαλλάσσονται από την υποχρέωση της </w:t>
      </w:r>
      <w:r w:rsidR="00F94C2F" w:rsidRPr="00A470DE">
        <w:rPr>
          <w:rFonts w:asciiTheme="minorHAnsi" w:hAnsiTheme="minorHAnsi"/>
        </w:rPr>
        <w:t>τήρησης βιβλίων κόστους</w:t>
      </w:r>
      <w:r w:rsidRPr="00A470DE">
        <w:rPr>
          <w:rFonts w:asciiTheme="minorHAnsi" w:hAnsiTheme="minorHAnsi"/>
        </w:rPr>
        <w:t>.</w:t>
      </w:r>
    </w:p>
    <w:p w:rsidR="00F94C2F" w:rsidRPr="00A470DE" w:rsidRDefault="00F94C2F" w:rsidP="00EF6AA2">
      <w:pPr>
        <w:pStyle w:val="a7"/>
        <w:numPr>
          <w:ilvl w:val="0"/>
          <w:numId w:val="40"/>
        </w:numPr>
        <w:tabs>
          <w:tab w:val="left" w:pos="284"/>
        </w:tabs>
        <w:spacing w:after="0" w:line="360" w:lineRule="auto"/>
        <w:ind w:left="0" w:firstLine="0"/>
        <w:jc w:val="both"/>
        <w:rPr>
          <w:rFonts w:asciiTheme="minorHAnsi" w:hAnsiTheme="minorHAnsi"/>
        </w:rPr>
      </w:pPr>
      <w:r w:rsidRPr="00A470DE">
        <w:rPr>
          <w:rFonts w:asciiTheme="minorHAnsi" w:hAnsiTheme="minorHAnsi"/>
        </w:rPr>
        <w:t>Οι φαρμακοβιομηχανίες, αντιπρόσωποι-εισαγωγείς, φαρμακέμποροι και φαρμακοποιοί υποχρεούνται να παρέχουν στην Διεύθυνση Φαρμάκων και Προϊόντων Υγείας του Υπουργείου Υγείας και στο Τμήμα Τιμολόγησης Φαρμάκων του Ε</w:t>
      </w:r>
      <w:r w:rsidR="00F170D7" w:rsidRPr="00A470DE">
        <w:rPr>
          <w:rFonts w:asciiTheme="minorHAnsi" w:hAnsiTheme="minorHAnsi"/>
        </w:rPr>
        <w:t>.</w:t>
      </w:r>
      <w:r w:rsidRPr="00A470DE">
        <w:rPr>
          <w:rFonts w:asciiTheme="minorHAnsi" w:hAnsiTheme="minorHAnsi"/>
        </w:rPr>
        <w:t>Ο</w:t>
      </w:r>
      <w:r w:rsidR="00F170D7" w:rsidRPr="00A470DE">
        <w:rPr>
          <w:rFonts w:asciiTheme="minorHAnsi" w:hAnsiTheme="minorHAnsi"/>
        </w:rPr>
        <w:t>.</w:t>
      </w:r>
      <w:r w:rsidRPr="00A470DE">
        <w:rPr>
          <w:rFonts w:asciiTheme="minorHAnsi" w:hAnsiTheme="minorHAnsi"/>
        </w:rPr>
        <w:t>Φ</w:t>
      </w:r>
      <w:r w:rsidR="00F170D7" w:rsidRPr="00A470DE">
        <w:rPr>
          <w:rFonts w:asciiTheme="minorHAnsi" w:hAnsiTheme="minorHAnsi"/>
        </w:rPr>
        <w:t>.</w:t>
      </w:r>
      <w:r w:rsidRPr="00A470DE">
        <w:rPr>
          <w:rFonts w:asciiTheme="minorHAnsi" w:hAnsiTheme="minorHAnsi"/>
        </w:rPr>
        <w:t xml:space="preserve"> κάθε σχετική με τα φάρμακα πληροφορία που τους ζητείται</w:t>
      </w:r>
    </w:p>
    <w:p w:rsidR="00FF3278" w:rsidRPr="00A470DE" w:rsidRDefault="00FF3278" w:rsidP="00EF6AA2">
      <w:pPr>
        <w:pStyle w:val="a7"/>
        <w:numPr>
          <w:ilvl w:val="0"/>
          <w:numId w:val="40"/>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Οι </w:t>
      </w:r>
      <w:r w:rsidR="00F94C2F" w:rsidRPr="00A470DE">
        <w:rPr>
          <w:rFonts w:asciiTheme="minorHAnsi" w:hAnsiTheme="minorHAnsi"/>
        </w:rPr>
        <w:t xml:space="preserve">φαρμακευτικές επιχειρήσεις οφείλουν να διαθέτουν αποθέματα φαρμάκων </w:t>
      </w:r>
      <w:r w:rsidRPr="00A470DE">
        <w:rPr>
          <w:rFonts w:asciiTheme="minorHAnsi" w:hAnsiTheme="minorHAnsi"/>
        </w:rPr>
        <w:t xml:space="preserve">τριών (3) μηνών, ανά </w:t>
      </w:r>
      <w:r w:rsidR="00F170D7" w:rsidRPr="00A470DE">
        <w:rPr>
          <w:rFonts w:asciiTheme="minorHAnsi" w:hAnsiTheme="minorHAnsi"/>
        </w:rPr>
        <w:t>κ</w:t>
      </w:r>
      <w:r w:rsidRPr="00A470DE">
        <w:rPr>
          <w:rFonts w:asciiTheme="minorHAnsi" w:hAnsiTheme="minorHAnsi"/>
        </w:rPr>
        <w:t xml:space="preserve">ωδικό </w:t>
      </w:r>
      <w:r w:rsidR="00B75433" w:rsidRPr="00A470DE">
        <w:rPr>
          <w:rFonts w:asciiTheme="minorHAnsi" w:hAnsiTheme="minorHAnsi"/>
        </w:rPr>
        <w:t xml:space="preserve">Ε.Ο.Φ. </w:t>
      </w:r>
      <w:r w:rsidR="00F170D7" w:rsidRPr="00A470DE">
        <w:rPr>
          <w:rFonts w:asciiTheme="minorHAnsi" w:hAnsiTheme="minorHAnsi"/>
        </w:rPr>
        <w:t>, σε σχέση με τις αντίστοιχες π</w:t>
      </w:r>
      <w:r w:rsidRPr="00A470DE">
        <w:rPr>
          <w:rFonts w:asciiTheme="minorHAnsi" w:hAnsiTheme="minorHAnsi"/>
        </w:rPr>
        <w:t>ωλήσεις του αμέσως προηγούμενου έτους.</w:t>
      </w:r>
    </w:p>
    <w:p w:rsidR="00F170D7" w:rsidRPr="00A470DE" w:rsidRDefault="00F170D7" w:rsidP="00EF6AA2">
      <w:pPr>
        <w:tabs>
          <w:tab w:val="left" w:pos="993"/>
          <w:tab w:val="left" w:pos="2835"/>
        </w:tabs>
        <w:spacing w:after="0" w:line="360" w:lineRule="auto"/>
        <w:jc w:val="center"/>
        <w:rPr>
          <w:rFonts w:asciiTheme="minorHAnsi" w:hAnsiTheme="minorHAnsi"/>
          <w:b/>
        </w:rPr>
      </w:pPr>
    </w:p>
    <w:p w:rsidR="00BE47BA" w:rsidRPr="00A470DE" w:rsidRDefault="00BE47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Άρθρο </w:t>
      </w:r>
      <w:r w:rsidR="00F75AB6" w:rsidRPr="00A470DE">
        <w:rPr>
          <w:rFonts w:asciiTheme="minorHAnsi" w:hAnsiTheme="minorHAnsi"/>
          <w:b/>
        </w:rPr>
        <w:t>18</w:t>
      </w:r>
    </w:p>
    <w:p w:rsidR="00BE47BA" w:rsidRPr="00A470DE" w:rsidRDefault="00EF6AA2"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Γενικές δ</w:t>
      </w:r>
      <w:r w:rsidR="00BE47BA" w:rsidRPr="00A470DE">
        <w:rPr>
          <w:rFonts w:asciiTheme="minorHAnsi" w:hAnsiTheme="minorHAnsi"/>
          <w:b/>
        </w:rPr>
        <w:t>ιατάξεις</w:t>
      </w:r>
    </w:p>
    <w:p w:rsidR="00BE47BA" w:rsidRPr="00A470DE" w:rsidRDefault="00BE47BA" w:rsidP="00EF6AA2">
      <w:pPr>
        <w:pStyle w:val="a7"/>
        <w:numPr>
          <w:ilvl w:val="0"/>
          <w:numId w:val="41"/>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Οι τιμές των </w:t>
      </w:r>
      <w:r w:rsidR="00FA5726" w:rsidRPr="00A470DE">
        <w:rPr>
          <w:rFonts w:asciiTheme="minorHAnsi" w:hAnsiTheme="minorHAnsi"/>
        </w:rPr>
        <w:t>φ</w:t>
      </w:r>
      <w:r w:rsidR="009F649B" w:rsidRPr="00A470DE">
        <w:rPr>
          <w:rFonts w:asciiTheme="minorHAnsi" w:hAnsiTheme="minorHAnsi"/>
        </w:rPr>
        <w:t>αρμάκων</w:t>
      </w:r>
      <w:r w:rsidR="00500BCA" w:rsidRPr="00A470DE">
        <w:rPr>
          <w:rFonts w:asciiTheme="minorHAnsi" w:hAnsiTheme="minorHAnsi"/>
        </w:rPr>
        <w:t xml:space="preserve"> </w:t>
      </w:r>
      <w:r w:rsidRPr="00A470DE">
        <w:rPr>
          <w:rFonts w:asciiTheme="minorHAnsi" w:hAnsiTheme="minorHAnsi"/>
        </w:rPr>
        <w:t xml:space="preserve">καθορίζονται </w:t>
      </w:r>
      <w:r w:rsidR="00FA5726" w:rsidRPr="00A470DE">
        <w:rPr>
          <w:rFonts w:asciiTheme="minorHAnsi" w:hAnsiTheme="minorHAnsi"/>
        </w:rPr>
        <w:t>για τις συσκευασίες που εγκρίνον</w:t>
      </w:r>
      <w:r w:rsidRPr="00A470DE">
        <w:rPr>
          <w:rFonts w:asciiTheme="minorHAnsi" w:hAnsiTheme="minorHAnsi"/>
        </w:rPr>
        <w:t xml:space="preserve">ται από τον </w:t>
      </w:r>
      <w:r w:rsidR="00B75433" w:rsidRPr="00A470DE">
        <w:rPr>
          <w:rFonts w:asciiTheme="minorHAnsi" w:hAnsiTheme="minorHAnsi"/>
        </w:rPr>
        <w:t xml:space="preserve">Ε.Ο.Φ. </w:t>
      </w:r>
      <w:r w:rsidRPr="00A470DE">
        <w:rPr>
          <w:rFonts w:asciiTheme="minorHAnsi" w:hAnsiTheme="minorHAnsi"/>
        </w:rPr>
        <w:t xml:space="preserve"> και τον Ευρωπαϊκό Οργανισμό  Φαρμάκων  (ΕΜΑ). Οι </w:t>
      </w:r>
      <w:r w:rsidR="00FA5726" w:rsidRPr="00A470DE">
        <w:rPr>
          <w:rFonts w:asciiTheme="minorHAnsi" w:hAnsiTheme="minorHAnsi"/>
        </w:rPr>
        <w:t>ν</w:t>
      </w:r>
      <w:r w:rsidRPr="00A470DE">
        <w:rPr>
          <w:rFonts w:asciiTheme="minorHAnsi" w:hAnsiTheme="minorHAnsi"/>
        </w:rPr>
        <w:t>οσοκομειακές</w:t>
      </w:r>
      <w:r w:rsidR="00D32A52" w:rsidRPr="00A470DE">
        <w:rPr>
          <w:rFonts w:asciiTheme="minorHAnsi" w:hAnsiTheme="minorHAnsi"/>
        </w:rPr>
        <w:t xml:space="preserve"> </w:t>
      </w:r>
      <w:r w:rsidRPr="00A470DE">
        <w:rPr>
          <w:rFonts w:asciiTheme="minorHAnsi" w:hAnsiTheme="minorHAnsi"/>
        </w:rPr>
        <w:t xml:space="preserve">(μεγάλες) </w:t>
      </w:r>
      <w:r w:rsidR="00FA5726" w:rsidRPr="00A470DE">
        <w:rPr>
          <w:rFonts w:asciiTheme="minorHAnsi" w:hAnsiTheme="minorHAnsi"/>
        </w:rPr>
        <w:t>σ</w:t>
      </w:r>
      <w:r w:rsidRPr="00A470DE">
        <w:rPr>
          <w:rFonts w:asciiTheme="minorHAnsi" w:hAnsiTheme="minorHAnsi"/>
        </w:rPr>
        <w:t xml:space="preserve">υσκευασίες δεν επιτρέπεται να πωλούνται τμηματικά από τα </w:t>
      </w:r>
      <w:r w:rsidR="00D51FA3" w:rsidRPr="00A470DE">
        <w:rPr>
          <w:rFonts w:asciiTheme="minorHAnsi" w:hAnsiTheme="minorHAnsi"/>
        </w:rPr>
        <w:t>φ</w:t>
      </w:r>
      <w:r w:rsidRPr="00A470DE">
        <w:rPr>
          <w:rFonts w:asciiTheme="minorHAnsi" w:hAnsiTheme="minorHAnsi"/>
        </w:rPr>
        <w:t>αρμακεία.</w:t>
      </w:r>
    </w:p>
    <w:p w:rsidR="00BE47BA" w:rsidRPr="00A470DE" w:rsidRDefault="001D1217" w:rsidP="00EF6AA2">
      <w:pPr>
        <w:pStyle w:val="a7"/>
        <w:numPr>
          <w:ilvl w:val="0"/>
          <w:numId w:val="41"/>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Για </w:t>
      </w:r>
      <w:r w:rsidR="00D51FA3" w:rsidRPr="00A470DE">
        <w:rPr>
          <w:rFonts w:asciiTheme="minorHAnsi" w:hAnsiTheme="minorHAnsi"/>
        </w:rPr>
        <w:t xml:space="preserve">φάρμακα των οποίων η άδεια κυκλοφορίας </w:t>
      </w:r>
      <w:r w:rsidR="00BE47BA" w:rsidRPr="00A470DE">
        <w:rPr>
          <w:rFonts w:asciiTheme="minorHAnsi" w:hAnsiTheme="minorHAnsi"/>
        </w:rPr>
        <w:t xml:space="preserve">έχει την ένδειξη «ΑΠΟΚΛΕΙΣΤΙΚΑ ΓΙΑ ΝΟΣΟΚΟΜΕΙΑΚΗ ΧΡΗΣΗ», </w:t>
      </w:r>
      <w:r w:rsidRPr="00A470DE">
        <w:rPr>
          <w:rFonts w:asciiTheme="minorHAnsi" w:hAnsiTheme="minorHAnsi"/>
        </w:rPr>
        <w:t xml:space="preserve">είναι </w:t>
      </w:r>
      <w:r w:rsidR="00D51FA3" w:rsidRPr="00A470DE">
        <w:rPr>
          <w:rFonts w:asciiTheme="minorHAnsi" w:hAnsiTheme="minorHAnsi"/>
        </w:rPr>
        <w:t>υποχρεωτική η αναγραφή, στην εξωτερική συσκευασία και στην εσώκλειστη οδηγία, καθαρά και μέσα σε ειδικό π</w:t>
      </w:r>
      <w:r w:rsidR="00BE47BA" w:rsidRPr="00A470DE">
        <w:rPr>
          <w:rFonts w:asciiTheme="minorHAnsi" w:hAnsiTheme="minorHAnsi"/>
        </w:rPr>
        <w:t>λαίσιο</w:t>
      </w:r>
      <w:r w:rsidR="00E02DB1" w:rsidRPr="00A470DE">
        <w:rPr>
          <w:rFonts w:asciiTheme="minorHAnsi" w:hAnsiTheme="minorHAnsi"/>
        </w:rPr>
        <w:t>,</w:t>
      </w:r>
      <w:r w:rsidR="00BE47BA" w:rsidRPr="00A470DE">
        <w:rPr>
          <w:rFonts w:asciiTheme="minorHAnsi" w:hAnsiTheme="minorHAnsi"/>
        </w:rPr>
        <w:t xml:space="preserve"> τη</w:t>
      </w:r>
      <w:r w:rsidRPr="00A470DE">
        <w:rPr>
          <w:rFonts w:asciiTheme="minorHAnsi" w:hAnsiTheme="minorHAnsi"/>
        </w:rPr>
        <w:t>ς</w:t>
      </w:r>
      <w:r w:rsidR="00BE47BA" w:rsidRPr="00A470DE">
        <w:rPr>
          <w:rFonts w:asciiTheme="minorHAnsi" w:hAnsiTheme="minorHAnsi"/>
        </w:rPr>
        <w:t xml:space="preserve"> ένδειξη</w:t>
      </w:r>
      <w:r w:rsidRPr="00A470DE">
        <w:rPr>
          <w:rFonts w:asciiTheme="minorHAnsi" w:hAnsiTheme="minorHAnsi"/>
        </w:rPr>
        <w:t>ς</w:t>
      </w:r>
      <w:r w:rsidR="00BE47BA" w:rsidRPr="00A470DE">
        <w:rPr>
          <w:rFonts w:asciiTheme="minorHAnsi" w:hAnsiTheme="minorHAnsi"/>
        </w:rPr>
        <w:t xml:space="preserve"> «ΜΟΝΟ ΓΙΑ ΝΟΣΟΚΟΜΕΙΑΚΗ ΧΡΗΣΗ».</w:t>
      </w:r>
    </w:p>
    <w:p w:rsidR="00BE47BA" w:rsidRPr="00A470DE" w:rsidRDefault="00BE47BA" w:rsidP="00EF6AA2">
      <w:pPr>
        <w:pStyle w:val="a7"/>
        <w:numPr>
          <w:ilvl w:val="0"/>
          <w:numId w:val="41"/>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Στην </w:t>
      </w:r>
      <w:r w:rsidR="00D51FA3" w:rsidRPr="00A470DE">
        <w:rPr>
          <w:rFonts w:asciiTheme="minorHAnsi" w:hAnsiTheme="minorHAnsi"/>
        </w:rPr>
        <w:t>εξωτερική συσκευασία των φαρμάκων πρέπει να αναγράφεται η λιανική τιμή πώλησης</w:t>
      </w:r>
      <w:r w:rsidRPr="00A470DE">
        <w:rPr>
          <w:rFonts w:asciiTheme="minorHAnsi" w:hAnsiTheme="minorHAnsi"/>
        </w:rPr>
        <w:t xml:space="preserve">. </w:t>
      </w:r>
    </w:p>
    <w:p w:rsidR="00BE47BA" w:rsidRPr="00A470DE" w:rsidRDefault="00BE47BA" w:rsidP="00EF6AA2">
      <w:pPr>
        <w:pStyle w:val="a7"/>
        <w:numPr>
          <w:ilvl w:val="0"/>
          <w:numId w:val="41"/>
        </w:numPr>
        <w:tabs>
          <w:tab w:val="left" w:pos="284"/>
        </w:tabs>
        <w:spacing w:after="0" w:line="360" w:lineRule="auto"/>
        <w:ind w:left="0" w:firstLine="0"/>
        <w:jc w:val="both"/>
        <w:rPr>
          <w:rFonts w:asciiTheme="minorHAnsi" w:hAnsiTheme="minorHAnsi"/>
        </w:rPr>
      </w:pPr>
      <w:r w:rsidRPr="00A470DE">
        <w:rPr>
          <w:rFonts w:asciiTheme="minorHAnsi" w:hAnsiTheme="minorHAnsi"/>
        </w:rPr>
        <w:t xml:space="preserve">Το </w:t>
      </w:r>
      <w:r w:rsidR="00D51FA3" w:rsidRPr="00A470DE">
        <w:rPr>
          <w:rFonts w:asciiTheme="minorHAnsi" w:hAnsiTheme="minorHAnsi"/>
        </w:rPr>
        <w:t>κόστος μεταφοράς των φαρμάκων, μέχρι την έδρα των επαρχιακών φαρμακαποθηκών και φαρμακείων, βαρύνει τις βιομηχανικές ή εισαγωγικές επιχειρήσεις</w:t>
      </w:r>
      <w:r w:rsidRPr="00A470DE">
        <w:rPr>
          <w:rFonts w:asciiTheme="minorHAnsi" w:hAnsiTheme="minorHAnsi"/>
        </w:rPr>
        <w:t xml:space="preserve">. Το ίδιο </w:t>
      </w:r>
      <w:r w:rsidR="00D51FA3" w:rsidRPr="00A470DE">
        <w:rPr>
          <w:rFonts w:asciiTheme="minorHAnsi" w:hAnsiTheme="minorHAnsi"/>
        </w:rPr>
        <w:t>κόστος βαρύνει τους φαρμακέμπορους, για πωλήσεις τους προς επαρχιακά φαρμακεία. κατ’ εξαίρεση δεν βαρύνει τους φαρμακέμπορους το κόστος μεταφοράς για εκτέλεση παραγγελίας που η αξία της δεν υπερβαίνει τα 10 ευρ</w:t>
      </w:r>
      <w:r w:rsidRPr="00A470DE">
        <w:rPr>
          <w:rFonts w:asciiTheme="minorHAnsi" w:hAnsiTheme="minorHAnsi"/>
        </w:rPr>
        <w:t>ώ.</w:t>
      </w:r>
    </w:p>
    <w:p w:rsidR="00BE47BA" w:rsidRPr="00A470DE" w:rsidRDefault="00BE47BA" w:rsidP="00EF6AA2">
      <w:pPr>
        <w:pStyle w:val="a7"/>
        <w:numPr>
          <w:ilvl w:val="0"/>
          <w:numId w:val="41"/>
        </w:numPr>
        <w:tabs>
          <w:tab w:val="left" w:pos="284"/>
        </w:tabs>
        <w:spacing w:after="0" w:line="360" w:lineRule="auto"/>
        <w:ind w:left="0" w:firstLine="0"/>
        <w:jc w:val="both"/>
        <w:rPr>
          <w:rFonts w:asciiTheme="minorHAnsi" w:hAnsiTheme="minorHAnsi"/>
        </w:rPr>
      </w:pPr>
      <w:r w:rsidRPr="00A470DE">
        <w:rPr>
          <w:rFonts w:asciiTheme="minorHAnsi" w:hAnsiTheme="minorHAnsi"/>
        </w:rPr>
        <w:lastRenderedPageBreak/>
        <w:t xml:space="preserve">Σε εξαιρετικές περιπτώσεις, ο </w:t>
      </w:r>
      <w:r w:rsidR="00517779" w:rsidRPr="00A470DE">
        <w:rPr>
          <w:rFonts w:asciiTheme="minorHAnsi" w:hAnsiTheme="minorHAnsi"/>
        </w:rPr>
        <w:t>ΚΑΚ φ</w:t>
      </w:r>
      <w:r w:rsidR="009F649B" w:rsidRPr="00A470DE">
        <w:rPr>
          <w:rFonts w:asciiTheme="minorHAnsi" w:hAnsiTheme="minorHAnsi"/>
        </w:rPr>
        <w:t>αρμάκ</w:t>
      </w:r>
      <w:r w:rsidR="00517779" w:rsidRPr="00A470DE">
        <w:rPr>
          <w:rFonts w:asciiTheme="minorHAnsi" w:hAnsiTheme="minorHAnsi"/>
        </w:rPr>
        <w:t>ου</w:t>
      </w:r>
      <w:r w:rsidR="00930059" w:rsidRPr="00A470DE">
        <w:rPr>
          <w:rFonts w:asciiTheme="minorHAnsi" w:hAnsiTheme="minorHAnsi"/>
        </w:rPr>
        <w:t xml:space="preserve"> </w:t>
      </w:r>
      <w:r w:rsidRPr="00A470DE">
        <w:rPr>
          <w:rFonts w:asciiTheme="minorHAnsi" w:hAnsiTheme="minorHAnsi"/>
        </w:rPr>
        <w:t xml:space="preserve">μπορεί να ζητήσει παρέκκλιση από την καθήλωση των τιμών </w:t>
      </w:r>
      <w:r w:rsidR="00930059" w:rsidRPr="00A470DE">
        <w:rPr>
          <w:rFonts w:asciiTheme="minorHAnsi" w:hAnsiTheme="minorHAnsi"/>
        </w:rPr>
        <w:t>εάν</w:t>
      </w:r>
      <w:r w:rsidRPr="00A470DE">
        <w:rPr>
          <w:rFonts w:asciiTheme="minorHAnsi" w:hAnsiTheme="minorHAnsi"/>
        </w:rPr>
        <w:t xml:space="preserve"> υπάρχουν ιδιαίτεροι λόγοι που να τη</w:t>
      </w:r>
      <w:r w:rsidR="00930059" w:rsidRPr="00A470DE">
        <w:rPr>
          <w:rFonts w:asciiTheme="minorHAnsi" w:hAnsiTheme="minorHAnsi"/>
        </w:rPr>
        <w:t>ν</w:t>
      </w:r>
      <w:r w:rsidRPr="00A470DE">
        <w:rPr>
          <w:rFonts w:asciiTheme="minorHAnsi" w:hAnsiTheme="minorHAnsi"/>
        </w:rPr>
        <w:t xml:space="preserve"> δικαιολογούν. Η </w:t>
      </w:r>
      <w:r w:rsidR="00930059" w:rsidRPr="00A470DE">
        <w:rPr>
          <w:rFonts w:asciiTheme="minorHAnsi" w:hAnsiTheme="minorHAnsi"/>
        </w:rPr>
        <w:t xml:space="preserve">σχετική Αίτησή του </w:t>
      </w:r>
      <w:r w:rsidRPr="00A470DE">
        <w:rPr>
          <w:rFonts w:asciiTheme="minorHAnsi" w:hAnsiTheme="minorHAnsi"/>
        </w:rPr>
        <w:t xml:space="preserve">πρέπει να περιλαμβάνει επαρκή περιγραφή των λόγων αυτών. Η </w:t>
      </w:r>
      <w:r w:rsidR="00D51FA3" w:rsidRPr="00A470DE">
        <w:rPr>
          <w:rFonts w:asciiTheme="minorHAnsi" w:hAnsiTheme="minorHAnsi"/>
        </w:rPr>
        <w:t xml:space="preserve">σχετική απόφαση </w:t>
      </w:r>
      <w:r w:rsidRPr="00A470DE">
        <w:rPr>
          <w:rFonts w:asciiTheme="minorHAnsi" w:hAnsiTheme="minorHAnsi"/>
        </w:rPr>
        <w:t xml:space="preserve">αιτιολογείται πλήρως και ανακοινώνεται στον </w:t>
      </w:r>
      <w:r w:rsidR="001E3CA7" w:rsidRPr="00A470DE">
        <w:rPr>
          <w:rFonts w:asciiTheme="minorHAnsi" w:hAnsiTheme="minorHAnsi"/>
        </w:rPr>
        <w:t>Α</w:t>
      </w:r>
      <w:r w:rsidRPr="00A470DE">
        <w:rPr>
          <w:rFonts w:asciiTheme="minorHAnsi" w:hAnsiTheme="minorHAnsi"/>
        </w:rPr>
        <w:t xml:space="preserve">ιτούντα εντός ενενήντα </w:t>
      </w:r>
      <w:r w:rsidR="001E3CA7" w:rsidRPr="00A470DE">
        <w:rPr>
          <w:rFonts w:asciiTheme="minorHAnsi" w:hAnsiTheme="minorHAnsi"/>
        </w:rPr>
        <w:t xml:space="preserve">(90) </w:t>
      </w:r>
      <w:r w:rsidRPr="00A470DE">
        <w:rPr>
          <w:rFonts w:asciiTheme="minorHAnsi" w:hAnsiTheme="minorHAnsi"/>
        </w:rPr>
        <w:t>ημερών.</w:t>
      </w:r>
    </w:p>
    <w:p w:rsidR="00D51FA3" w:rsidRPr="00A470DE" w:rsidRDefault="00D51FA3" w:rsidP="00EF6AA2">
      <w:pPr>
        <w:tabs>
          <w:tab w:val="left" w:pos="993"/>
          <w:tab w:val="left" w:pos="2835"/>
        </w:tabs>
        <w:spacing w:after="0" w:line="360" w:lineRule="auto"/>
        <w:jc w:val="center"/>
        <w:rPr>
          <w:rFonts w:asciiTheme="minorHAnsi" w:hAnsiTheme="minorHAnsi"/>
          <w:b/>
        </w:rPr>
      </w:pPr>
    </w:p>
    <w:p w:rsidR="00BE47BA" w:rsidRPr="00A470DE" w:rsidRDefault="00BE47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Άρθρο </w:t>
      </w:r>
      <w:r w:rsidR="00F75AB6" w:rsidRPr="00A470DE">
        <w:rPr>
          <w:rFonts w:asciiTheme="minorHAnsi" w:hAnsiTheme="minorHAnsi"/>
          <w:b/>
        </w:rPr>
        <w:t>19</w:t>
      </w:r>
    </w:p>
    <w:p w:rsidR="00BE47BA" w:rsidRPr="00A470DE" w:rsidRDefault="00BE47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Ταινία </w:t>
      </w:r>
      <w:r w:rsidR="00EF6AA2" w:rsidRPr="00A470DE">
        <w:rPr>
          <w:rFonts w:asciiTheme="minorHAnsi" w:hAnsiTheme="minorHAnsi"/>
          <w:b/>
        </w:rPr>
        <w:t>γνησιότητας ή γραμμωτός κώδικας φαρμάκων</w:t>
      </w:r>
    </w:p>
    <w:p w:rsidR="00BE47BA" w:rsidRPr="00A470DE" w:rsidRDefault="00BE47BA"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Η υποχρέωση της αναγραφής των </w:t>
      </w:r>
      <w:r w:rsidR="00E34060" w:rsidRPr="00A470DE">
        <w:rPr>
          <w:rFonts w:asciiTheme="minorHAnsi" w:hAnsiTheme="minorHAnsi"/>
        </w:rPr>
        <w:t>Σ</w:t>
      </w:r>
      <w:r w:rsidRPr="00A470DE">
        <w:rPr>
          <w:rFonts w:asciiTheme="minorHAnsi" w:hAnsiTheme="minorHAnsi"/>
        </w:rPr>
        <w:t xml:space="preserve">τοιχείων που προβλέπονται στην </w:t>
      </w:r>
      <w:r w:rsidR="00D51FA3" w:rsidRPr="00A470DE">
        <w:rPr>
          <w:rFonts w:asciiTheme="minorHAnsi" w:hAnsiTheme="minorHAnsi"/>
        </w:rPr>
        <w:t>ταινία γνησιότητας ή στον γραμμωτό κώδικα, δεν αναιρεί την υποχρέωση αναγραφής αυτών των στοιχείων και σε άλλα σημεία της συσκευασίας</w:t>
      </w:r>
      <w:r w:rsidRPr="00A470DE">
        <w:rPr>
          <w:rFonts w:asciiTheme="minorHAnsi" w:hAnsiTheme="minorHAnsi"/>
        </w:rPr>
        <w:t>, όπως προβλέπεται από άλλες διατάξεις.</w:t>
      </w:r>
    </w:p>
    <w:p w:rsidR="00D51FA3" w:rsidRPr="00A470DE" w:rsidRDefault="00D51FA3" w:rsidP="00EF6AA2">
      <w:pPr>
        <w:tabs>
          <w:tab w:val="left" w:pos="993"/>
          <w:tab w:val="left" w:pos="2835"/>
        </w:tabs>
        <w:spacing w:after="0" w:line="360" w:lineRule="auto"/>
        <w:jc w:val="center"/>
        <w:rPr>
          <w:rFonts w:asciiTheme="minorHAnsi" w:hAnsiTheme="minorHAnsi"/>
          <w:b/>
        </w:rPr>
      </w:pPr>
    </w:p>
    <w:p w:rsidR="00BE47BA" w:rsidRPr="00A470DE" w:rsidRDefault="00BE47BA"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Άρθρο </w:t>
      </w:r>
      <w:r w:rsidR="00F75AB6" w:rsidRPr="00A470DE">
        <w:rPr>
          <w:rFonts w:asciiTheme="minorHAnsi" w:hAnsiTheme="minorHAnsi"/>
          <w:b/>
        </w:rPr>
        <w:t>20</w:t>
      </w:r>
    </w:p>
    <w:p w:rsidR="00BE47BA" w:rsidRPr="00A470DE" w:rsidRDefault="00BE7D29" w:rsidP="00EF6AA2">
      <w:pPr>
        <w:tabs>
          <w:tab w:val="left" w:pos="993"/>
          <w:tab w:val="left" w:pos="2835"/>
        </w:tabs>
        <w:spacing w:after="0" w:line="360" w:lineRule="auto"/>
        <w:jc w:val="center"/>
        <w:rPr>
          <w:rFonts w:asciiTheme="minorHAnsi" w:hAnsiTheme="minorHAnsi"/>
          <w:b/>
        </w:rPr>
      </w:pPr>
      <w:r w:rsidRPr="00A470DE">
        <w:rPr>
          <w:rFonts w:asciiTheme="minorHAnsi" w:hAnsiTheme="minorHAnsi"/>
          <w:b/>
        </w:rPr>
        <w:t xml:space="preserve">Έναρξη ισχύος – Καταργούμενες και </w:t>
      </w:r>
      <w:r w:rsidR="00EF6AA2" w:rsidRPr="00A470DE">
        <w:rPr>
          <w:rFonts w:asciiTheme="minorHAnsi" w:hAnsiTheme="minorHAnsi"/>
          <w:b/>
        </w:rPr>
        <w:t>μ</w:t>
      </w:r>
      <w:r w:rsidR="00BE47BA" w:rsidRPr="00A470DE">
        <w:rPr>
          <w:rFonts w:asciiTheme="minorHAnsi" w:hAnsiTheme="minorHAnsi"/>
          <w:b/>
        </w:rPr>
        <w:t>εταβατικές διατάξεις</w:t>
      </w:r>
    </w:p>
    <w:p w:rsidR="00BE47BA" w:rsidRPr="00A470DE" w:rsidRDefault="00BE47BA"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1. Η παρούσα ισχύει από την δημοσίευσή της στην</w:t>
      </w:r>
      <w:r w:rsidR="00D32A52" w:rsidRPr="00A470DE">
        <w:rPr>
          <w:rFonts w:asciiTheme="minorHAnsi" w:hAnsiTheme="minorHAnsi"/>
        </w:rPr>
        <w:t xml:space="preserve"> </w:t>
      </w:r>
      <w:r w:rsidRPr="00A470DE">
        <w:rPr>
          <w:rFonts w:asciiTheme="minorHAnsi" w:hAnsiTheme="minorHAnsi"/>
        </w:rPr>
        <w:t>Εφημερίδα της Κυβερνήσεως.</w:t>
      </w:r>
    </w:p>
    <w:p w:rsidR="00FC529C" w:rsidRPr="00A470DE" w:rsidRDefault="00FC529C"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2. Από την έναρξη ισχύος της παρούσας καταργείται η υπ’ αριθμ. Γ5(α) οικ.90552/2016 απόφαση του Υπουργού Υγείας (Β΄3890)</w:t>
      </w:r>
      <w:r w:rsidR="00743099" w:rsidRPr="00A470DE">
        <w:rPr>
          <w:rFonts w:asciiTheme="minorHAnsi" w:hAnsiTheme="minorHAnsi"/>
        </w:rPr>
        <w:t xml:space="preserve">, και κάθε άλλη κανονιστικού περιεχομένου διάταξη που αντιβαίνει στις κανονιστικές διατάξεις της παρούσας. </w:t>
      </w:r>
    </w:p>
    <w:p w:rsidR="00BE47BA" w:rsidRPr="00A470DE" w:rsidRDefault="00FC529C"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3</w:t>
      </w:r>
      <w:r w:rsidR="00BE47BA" w:rsidRPr="00A470DE">
        <w:rPr>
          <w:rFonts w:asciiTheme="minorHAnsi" w:hAnsiTheme="minorHAnsi"/>
        </w:rPr>
        <w:t xml:space="preserve">. Οι τρέχουσες διαδικασίες </w:t>
      </w:r>
      <w:r w:rsidR="00D51FA3" w:rsidRPr="00A470DE">
        <w:rPr>
          <w:rFonts w:asciiTheme="minorHAnsi" w:hAnsiTheme="minorHAnsi"/>
        </w:rPr>
        <w:t xml:space="preserve">τιμολόγησης ή ανατιμολόγησης διενεργούνται </w:t>
      </w:r>
      <w:r w:rsidR="00BE47BA" w:rsidRPr="00A470DE">
        <w:rPr>
          <w:rFonts w:asciiTheme="minorHAnsi" w:hAnsiTheme="minorHAnsi"/>
        </w:rPr>
        <w:t>σύμφωνα με τις διατάξεις της παρούσ</w:t>
      </w:r>
      <w:r w:rsidR="00A17270" w:rsidRPr="00A470DE">
        <w:rPr>
          <w:rFonts w:asciiTheme="minorHAnsi" w:hAnsiTheme="minorHAnsi"/>
        </w:rPr>
        <w:t>η</w:t>
      </w:r>
      <w:r w:rsidR="00BE47BA" w:rsidRPr="00A470DE">
        <w:rPr>
          <w:rFonts w:asciiTheme="minorHAnsi" w:hAnsiTheme="minorHAnsi"/>
        </w:rPr>
        <w:t>ς.</w:t>
      </w:r>
    </w:p>
    <w:p w:rsidR="00021ED3" w:rsidRPr="00A470DE" w:rsidRDefault="00021ED3" w:rsidP="00EF6AA2">
      <w:pPr>
        <w:tabs>
          <w:tab w:val="left" w:pos="993"/>
          <w:tab w:val="left" w:pos="2835"/>
        </w:tabs>
        <w:spacing w:after="0" w:line="360" w:lineRule="auto"/>
        <w:jc w:val="both"/>
        <w:rPr>
          <w:rFonts w:asciiTheme="minorHAnsi" w:hAnsiTheme="minorHAnsi"/>
          <w:color w:val="76923C"/>
        </w:rPr>
      </w:pPr>
    </w:p>
    <w:p w:rsidR="00BE47BA" w:rsidRPr="00A470DE" w:rsidRDefault="00BE47BA" w:rsidP="00EF6AA2">
      <w:pPr>
        <w:tabs>
          <w:tab w:val="left" w:pos="993"/>
          <w:tab w:val="left" w:pos="2835"/>
        </w:tabs>
        <w:spacing w:after="0" w:line="360" w:lineRule="auto"/>
        <w:jc w:val="both"/>
        <w:rPr>
          <w:rFonts w:asciiTheme="minorHAnsi" w:hAnsiTheme="minorHAnsi"/>
        </w:rPr>
      </w:pPr>
      <w:r w:rsidRPr="00A470DE">
        <w:rPr>
          <w:rFonts w:asciiTheme="minorHAnsi" w:hAnsiTheme="minorHAnsi"/>
        </w:rPr>
        <w:t xml:space="preserve">Η </w:t>
      </w:r>
      <w:r w:rsidR="002670DB" w:rsidRPr="00A470DE">
        <w:rPr>
          <w:rFonts w:asciiTheme="minorHAnsi" w:hAnsiTheme="minorHAnsi"/>
        </w:rPr>
        <w:t>α</w:t>
      </w:r>
      <w:r w:rsidRPr="00A470DE">
        <w:rPr>
          <w:rFonts w:asciiTheme="minorHAnsi" w:hAnsiTheme="minorHAnsi"/>
        </w:rPr>
        <w:t xml:space="preserve">πόφαση αυτή να δημοσιευθεί στην Εφημερίδα </w:t>
      </w:r>
      <w:r w:rsidR="00D32A52" w:rsidRPr="00A470DE">
        <w:rPr>
          <w:rFonts w:asciiTheme="minorHAnsi" w:hAnsiTheme="minorHAnsi"/>
        </w:rPr>
        <w:t xml:space="preserve">της </w:t>
      </w:r>
      <w:r w:rsidRPr="00A470DE">
        <w:rPr>
          <w:rFonts w:asciiTheme="minorHAnsi" w:hAnsiTheme="minorHAnsi"/>
        </w:rPr>
        <w:t>Κυβερνήσεως.</w:t>
      </w:r>
    </w:p>
    <w:p w:rsidR="00BE47BA" w:rsidRPr="00A470DE" w:rsidRDefault="00BE47BA"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 xml:space="preserve">Αθήνα, </w:t>
      </w:r>
      <w:r w:rsidR="00510CB5" w:rsidRPr="00A470DE">
        <w:rPr>
          <w:rFonts w:asciiTheme="minorHAnsi" w:hAnsiTheme="minorHAnsi"/>
        </w:rPr>
        <w:t>………………………..</w:t>
      </w:r>
    </w:p>
    <w:p w:rsidR="00BE47BA" w:rsidRPr="00A470DE" w:rsidRDefault="00BE47BA"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Ο Υπουργός</w:t>
      </w:r>
      <w:r w:rsidR="003D4A97" w:rsidRPr="00A470DE">
        <w:rPr>
          <w:rFonts w:asciiTheme="minorHAnsi" w:hAnsiTheme="minorHAnsi"/>
        </w:rPr>
        <w:t xml:space="preserve"> Υγείας</w:t>
      </w:r>
    </w:p>
    <w:p w:rsidR="00945CDA" w:rsidRPr="00EF6AA2" w:rsidRDefault="00BE47BA" w:rsidP="00EF6AA2">
      <w:pPr>
        <w:tabs>
          <w:tab w:val="left" w:pos="993"/>
          <w:tab w:val="left" w:pos="2835"/>
        </w:tabs>
        <w:spacing w:after="0" w:line="360" w:lineRule="auto"/>
        <w:jc w:val="center"/>
        <w:rPr>
          <w:rFonts w:asciiTheme="minorHAnsi" w:hAnsiTheme="minorHAnsi"/>
        </w:rPr>
      </w:pPr>
      <w:r w:rsidRPr="00A470DE">
        <w:rPr>
          <w:rFonts w:asciiTheme="minorHAnsi" w:hAnsiTheme="minorHAnsi"/>
        </w:rPr>
        <w:t>ΑΝΔΡΕΑΣ ΞΑΝΘΟΣ</w:t>
      </w:r>
    </w:p>
    <w:p w:rsidR="00FB2A29" w:rsidRPr="00EF6AA2" w:rsidRDefault="00FB2A29" w:rsidP="00EF6AA2">
      <w:pPr>
        <w:tabs>
          <w:tab w:val="left" w:pos="993"/>
          <w:tab w:val="left" w:pos="2835"/>
        </w:tabs>
        <w:spacing w:after="0" w:line="360" w:lineRule="auto"/>
        <w:rPr>
          <w:rFonts w:asciiTheme="minorHAnsi" w:hAnsiTheme="minorHAnsi"/>
        </w:rPr>
      </w:pPr>
    </w:p>
    <w:p w:rsidR="00FB2A29" w:rsidRPr="00EF6AA2" w:rsidRDefault="00FB2A29" w:rsidP="00EF6AA2">
      <w:pPr>
        <w:tabs>
          <w:tab w:val="left" w:pos="993"/>
          <w:tab w:val="left" w:pos="2835"/>
        </w:tabs>
        <w:spacing w:after="0" w:line="360" w:lineRule="auto"/>
        <w:jc w:val="both"/>
        <w:rPr>
          <w:rFonts w:asciiTheme="minorHAnsi" w:hAnsiTheme="minorHAnsi"/>
        </w:rPr>
      </w:pPr>
    </w:p>
    <w:sectPr w:rsidR="00FB2A29" w:rsidRPr="00EF6AA2" w:rsidSect="00E67EA3">
      <w:footerReference w:type="default" r:id="rId9"/>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9CEDF" w16cid:durableId="202B7CD3"/>
  <w16cid:commentId w16cid:paraId="3D021FA6" w16cid:durableId="202B7764"/>
  <w16cid:commentId w16cid:paraId="1584E698" w16cid:durableId="202B7A78"/>
  <w16cid:commentId w16cid:paraId="268F0D0B" w16cid:durableId="202B777D"/>
  <w16cid:commentId w16cid:paraId="58F41ED5" w16cid:durableId="202B77CA"/>
  <w16cid:commentId w16cid:paraId="284FC84B" w16cid:durableId="202B7848"/>
  <w16cid:commentId w16cid:paraId="17C3A2D7" w16cid:durableId="202B7B50"/>
  <w16cid:commentId w16cid:paraId="474AD16B" w16cid:durableId="202B7D88"/>
  <w16cid:commentId w16cid:paraId="1C50E25F" w16cid:durableId="202B9D19"/>
  <w16cid:commentId w16cid:paraId="66090A96" w16cid:durableId="202B9ED0"/>
  <w16cid:commentId w16cid:paraId="03E7FF8D" w16cid:durableId="202B9F1B"/>
  <w16cid:commentId w16cid:paraId="76437CA4" w16cid:durableId="202BA060"/>
  <w16cid:commentId w16cid:paraId="4138177B" w16cid:durableId="202BA0A6"/>
  <w16cid:commentId w16cid:paraId="1FE99331" w16cid:durableId="202BAB67"/>
  <w16cid:commentId w16cid:paraId="5EC0798B" w16cid:durableId="202BAD5B"/>
  <w16cid:commentId w16cid:paraId="00BDC676" w16cid:durableId="20214534"/>
  <w16cid:commentId w16cid:paraId="0B733EAA" w16cid:durableId="2021497E"/>
  <w16cid:commentId w16cid:paraId="5F37B029" w16cid:durableId="202BAEC8"/>
  <w16cid:commentId w16cid:paraId="766E0745" w16cid:durableId="202BAF41"/>
  <w16cid:commentId w16cid:paraId="7619D9A6" w16cid:durableId="20226AFB"/>
  <w16cid:commentId w16cid:paraId="58BFB19C" w16cid:durableId="202BAF83"/>
  <w16cid:commentId w16cid:paraId="4D0D94B3" w16cid:durableId="202BB204"/>
  <w16cid:commentId w16cid:paraId="1D0E6781" w16cid:durableId="202BB0C0"/>
  <w16cid:commentId w16cid:paraId="4CA5767C" w16cid:durableId="202BB0F8"/>
  <w16cid:commentId w16cid:paraId="02BF5CDA" w16cid:durableId="20239427"/>
  <w16cid:commentId w16cid:paraId="46BE9CD1" w16cid:durableId="201E3436"/>
  <w16cid:commentId w16cid:paraId="1992E639" w16cid:durableId="202BB2EF"/>
  <w16cid:commentId w16cid:paraId="3396E4E9" w16cid:durableId="202BB5A9"/>
  <w16cid:commentId w16cid:paraId="14CF10B3" w16cid:durableId="2022936C"/>
  <w16cid:commentId w16cid:paraId="66C0536E" w16cid:durableId="202BB975"/>
  <w16cid:commentId w16cid:paraId="6C9DDBCE" w16cid:durableId="202BB71C"/>
  <w16cid:commentId w16cid:paraId="7F0656E2" w16cid:durableId="2022945E"/>
  <w16cid:commentId w16cid:paraId="31400F6B" w16cid:durableId="202BBA2E"/>
  <w16cid:commentId w16cid:paraId="019C4455" w16cid:durableId="201A32AC"/>
  <w16cid:commentId w16cid:paraId="15D54024" w16cid:durableId="201A342E"/>
  <w16cid:commentId w16cid:paraId="310A7494" w16cid:durableId="202BBBCC"/>
  <w16cid:commentId w16cid:paraId="792720E3" w16cid:durableId="202BC0CE"/>
  <w16cid:commentId w16cid:paraId="6D259D79" w16cid:durableId="202BC11F"/>
  <w16cid:commentId w16cid:paraId="57171248" w16cid:durableId="202BC3EB"/>
  <w16cid:commentId w16cid:paraId="2B254094" w16cid:durableId="201A4257"/>
  <w16cid:commentId w16cid:paraId="4F2B413C" w16cid:durableId="2014FAFE"/>
  <w16cid:commentId w16cid:paraId="497281F9" w16cid:durableId="202BC483"/>
  <w16cid:commentId w16cid:paraId="48F10BDE" w16cid:durableId="202BD114"/>
  <w16cid:commentId w16cid:paraId="62611864" w16cid:durableId="202BC79D"/>
  <w16cid:commentId w16cid:paraId="41F19EE0" w16cid:durableId="202BCD8A"/>
  <w16cid:commentId w16cid:paraId="6D68DC73" w16cid:durableId="202BD032"/>
  <w16cid:commentId w16cid:paraId="6ADE2940" w16cid:durableId="202BCB3C"/>
  <w16cid:commentId w16cid:paraId="67E177A8" w16cid:durableId="202BCBAF"/>
  <w16cid:commentId w16cid:paraId="4FB8482A" w16cid:durableId="202BCB01"/>
  <w16cid:commentId w16cid:paraId="6BB54ED1" w16cid:durableId="202BCAE2"/>
  <w16cid:commentId w16cid:paraId="259DA6C8" w16cid:durableId="202BC8E7"/>
  <w16cid:commentId w16cid:paraId="2C140E11" w16cid:durableId="202BC904"/>
  <w16cid:commentId w16cid:paraId="186C59A0" w16cid:durableId="202BCA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DC" w:rsidRDefault="002D0BDC" w:rsidP="0096753D">
      <w:pPr>
        <w:spacing w:after="0" w:line="240" w:lineRule="auto"/>
      </w:pPr>
      <w:r>
        <w:separator/>
      </w:r>
    </w:p>
  </w:endnote>
  <w:endnote w:type="continuationSeparator" w:id="0">
    <w:p w:rsidR="002D0BDC" w:rsidRDefault="002D0BDC" w:rsidP="0096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92" w:rsidRDefault="00644492">
    <w:pPr>
      <w:pStyle w:val="a4"/>
      <w:jc w:val="center"/>
    </w:pPr>
    <w:r>
      <w:t>[</w:t>
    </w:r>
    <w:r w:rsidR="00EE72F0">
      <w:fldChar w:fldCharType="begin"/>
    </w:r>
    <w:r>
      <w:instrText>PAGE   \* MERGEFORMAT</w:instrText>
    </w:r>
    <w:r w:rsidR="00EE72F0">
      <w:fldChar w:fldCharType="separate"/>
    </w:r>
    <w:r w:rsidR="003A18C7">
      <w:rPr>
        <w:noProof/>
      </w:rPr>
      <w:t>2</w:t>
    </w:r>
    <w:r w:rsidR="00EE72F0">
      <w:fldChar w:fldCharType="end"/>
    </w:r>
    <w:r>
      <w:t>]</w:t>
    </w:r>
  </w:p>
  <w:p w:rsidR="00644492" w:rsidRDefault="006444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DC" w:rsidRDefault="002D0BDC" w:rsidP="0096753D">
      <w:pPr>
        <w:spacing w:after="0" w:line="240" w:lineRule="auto"/>
      </w:pPr>
      <w:r>
        <w:separator/>
      </w:r>
    </w:p>
  </w:footnote>
  <w:footnote w:type="continuationSeparator" w:id="0">
    <w:p w:rsidR="002D0BDC" w:rsidRDefault="002D0BDC" w:rsidP="00967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C37"/>
    <w:multiLevelType w:val="hybridMultilevel"/>
    <w:tmpl w:val="E19EE7E0"/>
    <w:lvl w:ilvl="0" w:tplc="1F8E13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090DCC"/>
    <w:multiLevelType w:val="hybridMultilevel"/>
    <w:tmpl w:val="02CA769A"/>
    <w:lvl w:ilvl="0" w:tplc="B6AC7124">
      <w:start w:val="1"/>
      <w:numFmt w:val="decimal"/>
      <w:lvlText w:val="%1."/>
      <w:lvlJc w:val="left"/>
      <w:pPr>
        <w:ind w:left="720" w:hanging="360"/>
      </w:pPr>
      <w:rPr>
        <w:rFonts w:asciiTheme="minorHAnsi" w:hAnsiTheme="minorHAnsi"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826DD1"/>
    <w:multiLevelType w:val="hybridMultilevel"/>
    <w:tmpl w:val="FE7A57FA"/>
    <w:lvl w:ilvl="0" w:tplc="9364DFB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007781"/>
    <w:multiLevelType w:val="hybridMultilevel"/>
    <w:tmpl w:val="F8BCF3BE"/>
    <w:lvl w:ilvl="0" w:tplc="5060F39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1C6B68E6"/>
    <w:multiLevelType w:val="hybridMultilevel"/>
    <w:tmpl w:val="FC6AFAAE"/>
    <w:lvl w:ilvl="0" w:tplc="BF1AC21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4B7A0F"/>
    <w:multiLevelType w:val="hybridMultilevel"/>
    <w:tmpl w:val="F20C7276"/>
    <w:lvl w:ilvl="0" w:tplc="F2FAEB7A">
      <w:start w:val="1"/>
      <w:numFmt w:val="decimal"/>
      <w:lvlText w:val="%1."/>
      <w:lvlJc w:val="left"/>
      <w:pPr>
        <w:ind w:left="720" w:hanging="360"/>
      </w:pPr>
      <w:rPr>
        <w:rFonts w:hint="default"/>
        <w:b/>
        <w:u w:val="dotted"/>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564A98"/>
    <w:multiLevelType w:val="hybridMultilevel"/>
    <w:tmpl w:val="EFC88CD4"/>
    <w:lvl w:ilvl="0" w:tplc="99BA07B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2AB34A4F"/>
    <w:multiLevelType w:val="hybridMultilevel"/>
    <w:tmpl w:val="160E9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B650253"/>
    <w:multiLevelType w:val="hybridMultilevel"/>
    <w:tmpl w:val="C5FE2B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D96283"/>
    <w:multiLevelType w:val="hybridMultilevel"/>
    <w:tmpl w:val="50541280"/>
    <w:lvl w:ilvl="0" w:tplc="0DCEFB9C">
      <w:start w:val="1"/>
      <w:numFmt w:val="decimal"/>
      <w:lvlText w:val="%1."/>
      <w:lvlJc w:val="left"/>
      <w:pPr>
        <w:ind w:left="720" w:hanging="360"/>
      </w:pPr>
      <w:rPr>
        <w:rFonts w:cs="Times New Roman" w:hint="default"/>
        <w:b/>
        <w:u w:val="dotted"/>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2F0D4166"/>
    <w:multiLevelType w:val="hybridMultilevel"/>
    <w:tmpl w:val="EA185654"/>
    <w:lvl w:ilvl="0" w:tplc="BF1AC21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907354"/>
    <w:multiLevelType w:val="hybridMultilevel"/>
    <w:tmpl w:val="8586E34C"/>
    <w:lvl w:ilvl="0" w:tplc="6F52FC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33C4CDF"/>
    <w:multiLevelType w:val="hybridMultilevel"/>
    <w:tmpl w:val="A530D0C2"/>
    <w:lvl w:ilvl="0" w:tplc="976ED5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234323"/>
    <w:multiLevelType w:val="hybridMultilevel"/>
    <w:tmpl w:val="9184F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A37F7D"/>
    <w:multiLevelType w:val="hybridMultilevel"/>
    <w:tmpl w:val="5E9262A0"/>
    <w:lvl w:ilvl="0" w:tplc="F2B0EAF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D90AFA"/>
    <w:multiLevelType w:val="hybridMultilevel"/>
    <w:tmpl w:val="E696B3E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39616D9E"/>
    <w:multiLevelType w:val="hybridMultilevel"/>
    <w:tmpl w:val="60120CCA"/>
    <w:lvl w:ilvl="0" w:tplc="F2B0EAF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1A7E0B"/>
    <w:multiLevelType w:val="hybridMultilevel"/>
    <w:tmpl w:val="0A28211A"/>
    <w:lvl w:ilvl="0" w:tplc="0B0883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7F2320"/>
    <w:multiLevelType w:val="hybridMultilevel"/>
    <w:tmpl w:val="951E06B2"/>
    <w:lvl w:ilvl="0" w:tplc="49D4D5F8">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D1D4B0F"/>
    <w:multiLevelType w:val="hybridMultilevel"/>
    <w:tmpl w:val="BE7E776C"/>
    <w:lvl w:ilvl="0" w:tplc="FB325C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E4D4580"/>
    <w:multiLevelType w:val="hybridMultilevel"/>
    <w:tmpl w:val="05ECA11E"/>
    <w:lvl w:ilvl="0" w:tplc="9CE45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7D56AE9"/>
    <w:multiLevelType w:val="hybridMultilevel"/>
    <w:tmpl w:val="5890FFBA"/>
    <w:lvl w:ilvl="0" w:tplc="5060F39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4C8606B9"/>
    <w:multiLevelType w:val="hybridMultilevel"/>
    <w:tmpl w:val="61383B0E"/>
    <w:lvl w:ilvl="0" w:tplc="C68439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D0F6DD0"/>
    <w:multiLevelType w:val="hybridMultilevel"/>
    <w:tmpl w:val="18D28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DD65CBA"/>
    <w:multiLevelType w:val="hybridMultilevel"/>
    <w:tmpl w:val="2BC8F904"/>
    <w:lvl w:ilvl="0" w:tplc="B6AC7124">
      <w:start w:val="1"/>
      <w:numFmt w:val="decimal"/>
      <w:lvlText w:val="%1."/>
      <w:lvlJc w:val="left"/>
      <w:pPr>
        <w:ind w:left="720" w:hanging="360"/>
      </w:pPr>
      <w:rPr>
        <w:rFonts w:asciiTheme="minorHAnsi" w:hAnsiTheme="minorHAnsi"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F373A1"/>
    <w:multiLevelType w:val="hybridMultilevel"/>
    <w:tmpl w:val="90BE2F20"/>
    <w:lvl w:ilvl="0" w:tplc="FB0ED3D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0">
    <w:nsid w:val="4F646FE1"/>
    <w:multiLevelType w:val="hybridMultilevel"/>
    <w:tmpl w:val="D19620F8"/>
    <w:lvl w:ilvl="0" w:tplc="49D4D5F8">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091179D"/>
    <w:multiLevelType w:val="hybridMultilevel"/>
    <w:tmpl w:val="6590A196"/>
    <w:lvl w:ilvl="0" w:tplc="C68439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D71DBC"/>
    <w:multiLevelType w:val="hybridMultilevel"/>
    <w:tmpl w:val="37845226"/>
    <w:lvl w:ilvl="0" w:tplc="DEC482E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53064AF9"/>
    <w:multiLevelType w:val="hybridMultilevel"/>
    <w:tmpl w:val="07BAE6DC"/>
    <w:lvl w:ilvl="0" w:tplc="5060F39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DD6260"/>
    <w:multiLevelType w:val="hybridMultilevel"/>
    <w:tmpl w:val="F03E2786"/>
    <w:lvl w:ilvl="0" w:tplc="0B0883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7372A03"/>
    <w:multiLevelType w:val="hybridMultilevel"/>
    <w:tmpl w:val="FD429954"/>
    <w:lvl w:ilvl="0" w:tplc="99BA07B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8B841CC"/>
    <w:multiLevelType w:val="hybridMultilevel"/>
    <w:tmpl w:val="B246BF9C"/>
    <w:lvl w:ilvl="0" w:tplc="B6AC7124">
      <w:start w:val="1"/>
      <w:numFmt w:val="decimal"/>
      <w:lvlText w:val="%1."/>
      <w:lvlJc w:val="left"/>
      <w:pPr>
        <w:ind w:left="720" w:hanging="360"/>
      </w:pPr>
      <w:rPr>
        <w:rFonts w:asciiTheme="minorHAnsi" w:hAnsiTheme="minorHAnsi"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D2643F7"/>
    <w:multiLevelType w:val="hybridMultilevel"/>
    <w:tmpl w:val="424AA554"/>
    <w:lvl w:ilvl="0" w:tplc="FB442D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D8326D7"/>
    <w:multiLevelType w:val="hybridMultilevel"/>
    <w:tmpl w:val="E794D4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DC35ACF"/>
    <w:multiLevelType w:val="hybridMultilevel"/>
    <w:tmpl w:val="3B66363E"/>
    <w:lvl w:ilvl="0" w:tplc="7F32217E">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36" w15:restartNumberingAfterBreak="0">
    <w:nsid w:val="5EBF185F"/>
    <w:multiLevelType w:val="hybridMultilevel"/>
    <w:tmpl w:val="0E0C3006"/>
    <w:lvl w:ilvl="0" w:tplc="F2B0EAF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8832B57"/>
    <w:multiLevelType w:val="hybridMultilevel"/>
    <w:tmpl w:val="CE74B492"/>
    <w:lvl w:ilvl="0" w:tplc="CD720F6E">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ED1D61"/>
    <w:multiLevelType w:val="hybridMultilevel"/>
    <w:tmpl w:val="29E21ED6"/>
    <w:lvl w:ilvl="0" w:tplc="F2B0EAF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9F1E4B"/>
    <w:multiLevelType w:val="hybridMultilevel"/>
    <w:tmpl w:val="EA185654"/>
    <w:lvl w:ilvl="0" w:tplc="BF1AC21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A06C82"/>
    <w:multiLevelType w:val="hybridMultilevel"/>
    <w:tmpl w:val="B09C029C"/>
    <w:lvl w:ilvl="0" w:tplc="B6A0AE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374150"/>
    <w:multiLevelType w:val="hybridMultilevel"/>
    <w:tmpl w:val="53AC87A2"/>
    <w:lvl w:ilvl="0" w:tplc="B6AC7124">
      <w:start w:val="1"/>
      <w:numFmt w:val="decimal"/>
      <w:lvlText w:val="%1."/>
      <w:lvlJc w:val="left"/>
      <w:pPr>
        <w:ind w:left="720" w:hanging="360"/>
      </w:pPr>
      <w:rPr>
        <w:rFonts w:asciiTheme="minorHAnsi" w:hAnsiTheme="minorHAnsi"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9B54C6"/>
    <w:multiLevelType w:val="hybridMultilevel"/>
    <w:tmpl w:val="D16A8A3C"/>
    <w:lvl w:ilvl="0" w:tplc="B6AC7124">
      <w:start w:val="1"/>
      <w:numFmt w:val="decimal"/>
      <w:lvlText w:val="%1."/>
      <w:lvlJc w:val="left"/>
      <w:pPr>
        <w:ind w:left="720" w:hanging="360"/>
      </w:pPr>
      <w:rPr>
        <w:rFonts w:asciiTheme="minorHAnsi" w:hAnsiTheme="minorHAnsi"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31"/>
  </w:num>
  <w:num w:numId="3">
    <w:abstractNumId w:val="28"/>
  </w:num>
  <w:num w:numId="4">
    <w:abstractNumId w:val="3"/>
  </w:num>
  <w:num w:numId="5">
    <w:abstractNumId w:val="29"/>
  </w:num>
  <w:num w:numId="6">
    <w:abstractNumId w:val="21"/>
  </w:num>
  <w:num w:numId="7">
    <w:abstractNumId w:val="6"/>
  </w:num>
  <w:num w:numId="8">
    <w:abstractNumId w:val="9"/>
  </w:num>
  <w:num w:numId="9">
    <w:abstractNumId w:val="35"/>
  </w:num>
  <w:num w:numId="10">
    <w:abstractNumId w:val="15"/>
  </w:num>
  <w:num w:numId="11">
    <w:abstractNumId w:val="5"/>
  </w:num>
  <w:num w:numId="12">
    <w:abstractNumId w:val="2"/>
  </w:num>
  <w:num w:numId="13">
    <w:abstractNumId w:val="11"/>
  </w:num>
  <w:num w:numId="14">
    <w:abstractNumId w:val="34"/>
  </w:num>
  <w:num w:numId="15">
    <w:abstractNumId w:val="8"/>
  </w:num>
  <w:num w:numId="16">
    <w:abstractNumId w:val="13"/>
  </w:num>
  <w:num w:numId="17">
    <w:abstractNumId w:val="7"/>
  </w:num>
  <w:num w:numId="18">
    <w:abstractNumId w:val="23"/>
  </w:num>
  <w:num w:numId="19">
    <w:abstractNumId w:val="17"/>
  </w:num>
  <w:num w:numId="20">
    <w:abstractNumId w:val="30"/>
  </w:num>
  <w:num w:numId="21">
    <w:abstractNumId w:val="22"/>
  </w:num>
  <w:num w:numId="22">
    <w:abstractNumId w:val="41"/>
  </w:num>
  <w:num w:numId="23">
    <w:abstractNumId w:val="27"/>
  </w:num>
  <w:num w:numId="24">
    <w:abstractNumId w:val="39"/>
  </w:num>
  <w:num w:numId="25">
    <w:abstractNumId w:val="4"/>
  </w:num>
  <w:num w:numId="26">
    <w:abstractNumId w:val="16"/>
  </w:num>
  <w:num w:numId="27">
    <w:abstractNumId w:val="38"/>
  </w:num>
  <w:num w:numId="28">
    <w:abstractNumId w:val="14"/>
  </w:num>
  <w:num w:numId="29">
    <w:abstractNumId w:val="36"/>
  </w:num>
  <w:num w:numId="30">
    <w:abstractNumId w:val="33"/>
  </w:num>
  <w:num w:numId="31">
    <w:abstractNumId w:val="32"/>
  </w:num>
  <w:num w:numId="32">
    <w:abstractNumId w:val="20"/>
  </w:num>
  <w:num w:numId="33">
    <w:abstractNumId w:val="37"/>
  </w:num>
  <w:num w:numId="34">
    <w:abstractNumId w:val="12"/>
  </w:num>
  <w:num w:numId="35">
    <w:abstractNumId w:val="10"/>
  </w:num>
  <w:num w:numId="36">
    <w:abstractNumId w:val="42"/>
  </w:num>
  <w:num w:numId="37">
    <w:abstractNumId w:val="26"/>
  </w:num>
  <w:num w:numId="38">
    <w:abstractNumId w:val="18"/>
  </w:num>
  <w:num w:numId="39">
    <w:abstractNumId w:val="40"/>
  </w:num>
  <w:num w:numId="40">
    <w:abstractNumId w:val="24"/>
  </w:num>
  <w:num w:numId="41">
    <w:abstractNumId w:val="1"/>
  </w:num>
  <w:num w:numId="42">
    <w:abstractNumId w:val="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BA"/>
    <w:rsid w:val="000027D2"/>
    <w:rsid w:val="00007F33"/>
    <w:rsid w:val="000114F2"/>
    <w:rsid w:val="00011E40"/>
    <w:rsid w:val="000125A3"/>
    <w:rsid w:val="0001565B"/>
    <w:rsid w:val="00016AB6"/>
    <w:rsid w:val="00021ED3"/>
    <w:rsid w:val="00022F18"/>
    <w:rsid w:val="0002536F"/>
    <w:rsid w:val="00026ECF"/>
    <w:rsid w:val="00027437"/>
    <w:rsid w:val="00027DB4"/>
    <w:rsid w:val="0003344A"/>
    <w:rsid w:val="00033A19"/>
    <w:rsid w:val="00036184"/>
    <w:rsid w:val="00036A3C"/>
    <w:rsid w:val="00041B4C"/>
    <w:rsid w:val="000433A9"/>
    <w:rsid w:val="00054ED7"/>
    <w:rsid w:val="00056E6A"/>
    <w:rsid w:val="00061204"/>
    <w:rsid w:val="00063240"/>
    <w:rsid w:val="00067792"/>
    <w:rsid w:val="00067F4A"/>
    <w:rsid w:val="00073003"/>
    <w:rsid w:val="00073F45"/>
    <w:rsid w:val="0007492C"/>
    <w:rsid w:val="0008093A"/>
    <w:rsid w:val="000846EB"/>
    <w:rsid w:val="00085962"/>
    <w:rsid w:val="00085AD6"/>
    <w:rsid w:val="00092D26"/>
    <w:rsid w:val="00092D40"/>
    <w:rsid w:val="00093F3D"/>
    <w:rsid w:val="0009554C"/>
    <w:rsid w:val="000962D8"/>
    <w:rsid w:val="00097A8C"/>
    <w:rsid w:val="000A150E"/>
    <w:rsid w:val="000A2D87"/>
    <w:rsid w:val="000A3317"/>
    <w:rsid w:val="000A60F2"/>
    <w:rsid w:val="000A76B5"/>
    <w:rsid w:val="000A7B97"/>
    <w:rsid w:val="000B0564"/>
    <w:rsid w:val="000B07EB"/>
    <w:rsid w:val="000B0DD0"/>
    <w:rsid w:val="000B1754"/>
    <w:rsid w:val="000B2DD4"/>
    <w:rsid w:val="000B503D"/>
    <w:rsid w:val="000B7358"/>
    <w:rsid w:val="000C04F8"/>
    <w:rsid w:val="000C0DE6"/>
    <w:rsid w:val="000C166D"/>
    <w:rsid w:val="000C35BF"/>
    <w:rsid w:val="000C392F"/>
    <w:rsid w:val="000C3C3F"/>
    <w:rsid w:val="000C490E"/>
    <w:rsid w:val="000C4BA6"/>
    <w:rsid w:val="000C5234"/>
    <w:rsid w:val="000C5F4B"/>
    <w:rsid w:val="000C75FA"/>
    <w:rsid w:val="000D0263"/>
    <w:rsid w:val="000D050B"/>
    <w:rsid w:val="000D1985"/>
    <w:rsid w:val="000D2E1A"/>
    <w:rsid w:val="000D62E0"/>
    <w:rsid w:val="000D7315"/>
    <w:rsid w:val="000D76A2"/>
    <w:rsid w:val="000D7A4B"/>
    <w:rsid w:val="000E18CE"/>
    <w:rsid w:val="000E3134"/>
    <w:rsid w:val="000E3272"/>
    <w:rsid w:val="000E3F19"/>
    <w:rsid w:val="000E604D"/>
    <w:rsid w:val="000E62D3"/>
    <w:rsid w:val="000E75DC"/>
    <w:rsid w:val="000E79EF"/>
    <w:rsid w:val="000E7D56"/>
    <w:rsid w:val="000F062E"/>
    <w:rsid w:val="000F090B"/>
    <w:rsid w:val="000F63DD"/>
    <w:rsid w:val="000F75C9"/>
    <w:rsid w:val="00101F22"/>
    <w:rsid w:val="0010498F"/>
    <w:rsid w:val="00104B16"/>
    <w:rsid w:val="001101AA"/>
    <w:rsid w:val="00110821"/>
    <w:rsid w:val="0011173F"/>
    <w:rsid w:val="00112C58"/>
    <w:rsid w:val="001147B2"/>
    <w:rsid w:val="00115743"/>
    <w:rsid w:val="0011755D"/>
    <w:rsid w:val="00117AA3"/>
    <w:rsid w:val="00117ED9"/>
    <w:rsid w:val="0012018D"/>
    <w:rsid w:val="0012174D"/>
    <w:rsid w:val="001217CA"/>
    <w:rsid w:val="001227B0"/>
    <w:rsid w:val="00123902"/>
    <w:rsid w:val="00123FCA"/>
    <w:rsid w:val="00124039"/>
    <w:rsid w:val="00125340"/>
    <w:rsid w:val="00125962"/>
    <w:rsid w:val="001259A4"/>
    <w:rsid w:val="0012680D"/>
    <w:rsid w:val="00126993"/>
    <w:rsid w:val="00126B07"/>
    <w:rsid w:val="00132304"/>
    <w:rsid w:val="00132549"/>
    <w:rsid w:val="00142B92"/>
    <w:rsid w:val="001435CE"/>
    <w:rsid w:val="00143D97"/>
    <w:rsid w:val="00144B48"/>
    <w:rsid w:val="00145A2D"/>
    <w:rsid w:val="00146615"/>
    <w:rsid w:val="001470E9"/>
    <w:rsid w:val="001523E9"/>
    <w:rsid w:val="00152C2E"/>
    <w:rsid w:val="001539F4"/>
    <w:rsid w:val="00153BAF"/>
    <w:rsid w:val="001564DE"/>
    <w:rsid w:val="0015765E"/>
    <w:rsid w:val="00160ABF"/>
    <w:rsid w:val="001649EC"/>
    <w:rsid w:val="0016615F"/>
    <w:rsid w:val="00166BDE"/>
    <w:rsid w:val="00167231"/>
    <w:rsid w:val="0017004C"/>
    <w:rsid w:val="001703AF"/>
    <w:rsid w:val="001703CD"/>
    <w:rsid w:val="00171CF7"/>
    <w:rsid w:val="001759A9"/>
    <w:rsid w:val="00176463"/>
    <w:rsid w:val="00185512"/>
    <w:rsid w:val="00186E9A"/>
    <w:rsid w:val="001904D5"/>
    <w:rsid w:val="001915B2"/>
    <w:rsid w:val="00191628"/>
    <w:rsid w:val="0019453E"/>
    <w:rsid w:val="001958FF"/>
    <w:rsid w:val="00196243"/>
    <w:rsid w:val="00196C2E"/>
    <w:rsid w:val="001A4147"/>
    <w:rsid w:val="001A4201"/>
    <w:rsid w:val="001A59A0"/>
    <w:rsid w:val="001A6DC2"/>
    <w:rsid w:val="001A764F"/>
    <w:rsid w:val="001B1283"/>
    <w:rsid w:val="001B26F4"/>
    <w:rsid w:val="001B3F91"/>
    <w:rsid w:val="001B60FB"/>
    <w:rsid w:val="001B6663"/>
    <w:rsid w:val="001C500D"/>
    <w:rsid w:val="001C5079"/>
    <w:rsid w:val="001C548F"/>
    <w:rsid w:val="001C564F"/>
    <w:rsid w:val="001C7A2B"/>
    <w:rsid w:val="001D0515"/>
    <w:rsid w:val="001D0657"/>
    <w:rsid w:val="001D1217"/>
    <w:rsid w:val="001D13E7"/>
    <w:rsid w:val="001D243F"/>
    <w:rsid w:val="001D39FF"/>
    <w:rsid w:val="001D5157"/>
    <w:rsid w:val="001D6494"/>
    <w:rsid w:val="001E137D"/>
    <w:rsid w:val="001E1473"/>
    <w:rsid w:val="001E3CA7"/>
    <w:rsid w:val="001E449F"/>
    <w:rsid w:val="001E6402"/>
    <w:rsid w:val="001E7641"/>
    <w:rsid w:val="001E7C16"/>
    <w:rsid w:val="001F10D0"/>
    <w:rsid w:val="001F2803"/>
    <w:rsid w:val="001F287F"/>
    <w:rsid w:val="001F50C4"/>
    <w:rsid w:val="001F50E6"/>
    <w:rsid w:val="001F528E"/>
    <w:rsid w:val="001F7051"/>
    <w:rsid w:val="002055B7"/>
    <w:rsid w:val="00211863"/>
    <w:rsid w:val="00212EC0"/>
    <w:rsid w:val="00213453"/>
    <w:rsid w:val="0021378A"/>
    <w:rsid w:val="00214199"/>
    <w:rsid w:val="00214B27"/>
    <w:rsid w:val="002158C4"/>
    <w:rsid w:val="00220626"/>
    <w:rsid w:val="002211C3"/>
    <w:rsid w:val="00222AF7"/>
    <w:rsid w:val="002230D7"/>
    <w:rsid w:val="0022427B"/>
    <w:rsid w:val="002300BB"/>
    <w:rsid w:val="00230625"/>
    <w:rsid w:val="00230D87"/>
    <w:rsid w:val="002310A1"/>
    <w:rsid w:val="00232082"/>
    <w:rsid w:val="0023323D"/>
    <w:rsid w:val="00236F4E"/>
    <w:rsid w:val="00237714"/>
    <w:rsid w:val="00240053"/>
    <w:rsid w:val="002404A4"/>
    <w:rsid w:val="002414D7"/>
    <w:rsid w:val="00241809"/>
    <w:rsid w:val="00242205"/>
    <w:rsid w:val="0024285E"/>
    <w:rsid w:val="0025105A"/>
    <w:rsid w:val="00254755"/>
    <w:rsid w:val="00256AEC"/>
    <w:rsid w:val="00262CFA"/>
    <w:rsid w:val="00265651"/>
    <w:rsid w:val="00266F95"/>
    <w:rsid w:val="002670DB"/>
    <w:rsid w:val="00276680"/>
    <w:rsid w:val="00277C01"/>
    <w:rsid w:val="00280DD2"/>
    <w:rsid w:val="00283219"/>
    <w:rsid w:val="00284E73"/>
    <w:rsid w:val="002852CF"/>
    <w:rsid w:val="002858A4"/>
    <w:rsid w:val="0028767E"/>
    <w:rsid w:val="002902C2"/>
    <w:rsid w:val="00291492"/>
    <w:rsid w:val="002937A7"/>
    <w:rsid w:val="00297136"/>
    <w:rsid w:val="0029773C"/>
    <w:rsid w:val="002A1CB5"/>
    <w:rsid w:val="002A7B45"/>
    <w:rsid w:val="002A7EE7"/>
    <w:rsid w:val="002B0EE7"/>
    <w:rsid w:val="002B31E4"/>
    <w:rsid w:val="002B471D"/>
    <w:rsid w:val="002C2A80"/>
    <w:rsid w:val="002C31F3"/>
    <w:rsid w:val="002C3DE8"/>
    <w:rsid w:val="002C5A2B"/>
    <w:rsid w:val="002D0BDC"/>
    <w:rsid w:val="002D177A"/>
    <w:rsid w:val="002D2C83"/>
    <w:rsid w:val="002D3151"/>
    <w:rsid w:val="002D5A7D"/>
    <w:rsid w:val="002D71F7"/>
    <w:rsid w:val="002E0598"/>
    <w:rsid w:val="002E0ACE"/>
    <w:rsid w:val="002E0AD1"/>
    <w:rsid w:val="002E12FD"/>
    <w:rsid w:val="002E3279"/>
    <w:rsid w:val="002E58A2"/>
    <w:rsid w:val="002E6A2E"/>
    <w:rsid w:val="002E7E04"/>
    <w:rsid w:val="002F1BA3"/>
    <w:rsid w:val="002F266F"/>
    <w:rsid w:val="002F2A52"/>
    <w:rsid w:val="002F45A0"/>
    <w:rsid w:val="002F5F66"/>
    <w:rsid w:val="00302884"/>
    <w:rsid w:val="00302C6F"/>
    <w:rsid w:val="00304859"/>
    <w:rsid w:val="003061DD"/>
    <w:rsid w:val="0031003C"/>
    <w:rsid w:val="00311B1C"/>
    <w:rsid w:val="00311D20"/>
    <w:rsid w:val="00312647"/>
    <w:rsid w:val="00315838"/>
    <w:rsid w:val="00316468"/>
    <w:rsid w:val="003245DB"/>
    <w:rsid w:val="003252F3"/>
    <w:rsid w:val="00330EE9"/>
    <w:rsid w:val="003315C1"/>
    <w:rsid w:val="003327DB"/>
    <w:rsid w:val="003331A4"/>
    <w:rsid w:val="003335A7"/>
    <w:rsid w:val="0033412C"/>
    <w:rsid w:val="00336A4F"/>
    <w:rsid w:val="00337603"/>
    <w:rsid w:val="003378EE"/>
    <w:rsid w:val="00340579"/>
    <w:rsid w:val="00341F48"/>
    <w:rsid w:val="003424E8"/>
    <w:rsid w:val="0034379D"/>
    <w:rsid w:val="003444BB"/>
    <w:rsid w:val="00345357"/>
    <w:rsid w:val="003467E1"/>
    <w:rsid w:val="00347500"/>
    <w:rsid w:val="00351BD2"/>
    <w:rsid w:val="003527B0"/>
    <w:rsid w:val="00355052"/>
    <w:rsid w:val="00356C03"/>
    <w:rsid w:val="003604A4"/>
    <w:rsid w:val="00361DF2"/>
    <w:rsid w:val="003632CC"/>
    <w:rsid w:val="00364F9C"/>
    <w:rsid w:val="00371CAD"/>
    <w:rsid w:val="00372C9D"/>
    <w:rsid w:val="00373E21"/>
    <w:rsid w:val="00373F39"/>
    <w:rsid w:val="00374042"/>
    <w:rsid w:val="00374A9F"/>
    <w:rsid w:val="00374E38"/>
    <w:rsid w:val="00375212"/>
    <w:rsid w:val="003753A7"/>
    <w:rsid w:val="00375DCC"/>
    <w:rsid w:val="003766A4"/>
    <w:rsid w:val="00377846"/>
    <w:rsid w:val="00380C95"/>
    <w:rsid w:val="00382D1D"/>
    <w:rsid w:val="0038526F"/>
    <w:rsid w:val="003853D6"/>
    <w:rsid w:val="00394D74"/>
    <w:rsid w:val="003952B1"/>
    <w:rsid w:val="003966D4"/>
    <w:rsid w:val="003977CE"/>
    <w:rsid w:val="00397D85"/>
    <w:rsid w:val="003A18C7"/>
    <w:rsid w:val="003A7D37"/>
    <w:rsid w:val="003B1561"/>
    <w:rsid w:val="003B1826"/>
    <w:rsid w:val="003B1CA9"/>
    <w:rsid w:val="003B2A52"/>
    <w:rsid w:val="003B4B24"/>
    <w:rsid w:val="003B5473"/>
    <w:rsid w:val="003C0421"/>
    <w:rsid w:val="003C25C2"/>
    <w:rsid w:val="003C2EAC"/>
    <w:rsid w:val="003C5015"/>
    <w:rsid w:val="003C60B9"/>
    <w:rsid w:val="003C616A"/>
    <w:rsid w:val="003C708C"/>
    <w:rsid w:val="003D1ED7"/>
    <w:rsid w:val="003D1FF6"/>
    <w:rsid w:val="003D2DC1"/>
    <w:rsid w:val="003D3719"/>
    <w:rsid w:val="003D4A97"/>
    <w:rsid w:val="003E34A6"/>
    <w:rsid w:val="003E50B5"/>
    <w:rsid w:val="003E6B80"/>
    <w:rsid w:val="003E74BE"/>
    <w:rsid w:val="003F43A9"/>
    <w:rsid w:val="003F459D"/>
    <w:rsid w:val="003F76EC"/>
    <w:rsid w:val="00402587"/>
    <w:rsid w:val="00403E9C"/>
    <w:rsid w:val="004041C3"/>
    <w:rsid w:val="00410AAF"/>
    <w:rsid w:val="00416392"/>
    <w:rsid w:val="00416764"/>
    <w:rsid w:val="00423FC9"/>
    <w:rsid w:val="0042459D"/>
    <w:rsid w:val="00431DC7"/>
    <w:rsid w:val="004350E9"/>
    <w:rsid w:val="0044046B"/>
    <w:rsid w:val="00442633"/>
    <w:rsid w:val="00442DFA"/>
    <w:rsid w:val="0044476D"/>
    <w:rsid w:val="00450C13"/>
    <w:rsid w:val="004518AB"/>
    <w:rsid w:val="00451CBA"/>
    <w:rsid w:val="00456C1D"/>
    <w:rsid w:val="00457133"/>
    <w:rsid w:val="00457731"/>
    <w:rsid w:val="00463E3E"/>
    <w:rsid w:val="00464E76"/>
    <w:rsid w:val="00467574"/>
    <w:rsid w:val="004708D9"/>
    <w:rsid w:val="00471E4B"/>
    <w:rsid w:val="00473040"/>
    <w:rsid w:val="0047304C"/>
    <w:rsid w:val="0047359B"/>
    <w:rsid w:val="0047711F"/>
    <w:rsid w:val="0048045F"/>
    <w:rsid w:val="00480F2C"/>
    <w:rsid w:val="00482B73"/>
    <w:rsid w:val="00483A00"/>
    <w:rsid w:val="00492BBC"/>
    <w:rsid w:val="004A2D11"/>
    <w:rsid w:val="004A312D"/>
    <w:rsid w:val="004A31ED"/>
    <w:rsid w:val="004A653E"/>
    <w:rsid w:val="004A6BDC"/>
    <w:rsid w:val="004B0288"/>
    <w:rsid w:val="004B0E99"/>
    <w:rsid w:val="004B2932"/>
    <w:rsid w:val="004B6058"/>
    <w:rsid w:val="004B726E"/>
    <w:rsid w:val="004B7885"/>
    <w:rsid w:val="004C0682"/>
    <w:rsid w:val="004C1237"/>
    <w:rsid w:val="004C23B6"/>
    <w:rsid w:val="004C518B"/>
    <w:rsid w:val="004C6795"/>
    <w:rsid w:val="004C7FC4"/>
    <w:rsid w:val="004D0057"/>
    <w:rsid w:val="004D2337"/>
    <w:rsid w:val="004E0D8E"/>
    <w:rsid w:val="004E0E8B"/>
    <w:rsid w:val="004E131A"/>
    <w:rsid w:val="004E1ACC"/>
    <w:rsid w:val="004E78A7"/>
    <w:rsid w:val="004F23B5"/>
    <w:rsid w:val="004F2AD5"/>
    <w:rsid w:val="004F3200"/>
    <w:rsid w:val="004F3D46"/>
    <w:rsid w:val="004F40EB"/>
    <w:rsid w:val="004F5457"/>
    <w:rsid w:val="004F5B82"/>
    <w:rsid w:val="004F5D26"/>
    <w:rsid w:val="00500BCA"/>
    <w:rsid w:val="0050232A"/>
    <w:rsid w:val="00502692"/>
    <w:rsid w:val="005028F8"/>
    <w:rsid w:val="00503132"/>
    <w:rsid w:val="00504918"/>
    <w:rsid w:val="00504E49"/>
    <w:rsid w:val="00506372"/>
    <w:rsid w:val="00506416"/>
    <w:rsid w:val="0051075A"/>
    <w:rsid w:val="00510CB5"/>
    <w:rsid w:val="005110A1"/>
    <w:rsid w:val="00511ADB"/>
    <w:rsid w:val="00511BAD"/>
    <w:rsid w:val="00515089"/>
    <w:rsid w:val="00517779"/>
    <w:rsid w:val="00520149"/>
    <w:rsid w:val="005220A1"/>
    <w:rsid w:val="005262E0"/>
    <w:rsid w:val="00526EA8"/>
    <w:rsid w:val="00527527"/>
    <w:rsid w:val="00530B37"/>
    <w:rsid w:val="00534874"/>
    <w:rsid w:val="00536136"/>
    <w:rsid w:val="00545FB9"/>
    <w:rsid w:val="005505DC"/>
    <w:rsid w:val="00552749"/>
    <w:rsid w:val="00561761"/>
    <w:rsid w:val="005621C6"/>
    <w:rsid w:val="0056221D"/>
    <w:rsid w:val="00562D05"/>
    <w:rsid w:val="0056340D"/>
    <w:rsid w:val="00563CCF"/>
    <w:rsid w:val="005649AB"/>
    <w:rsid w:val="00564E24"/>
    <w:rsid w:val="0056703C"/>
    <w:rsid w:val="005674B7"/>
    <w:rsid w:val="00571B4E"/>
    <w:rsid w:val="00573872"/>
    <w:rsid w:val="00574794"/>
    <w:rsid w:val="005773CD"/>
    <w:rsid w:val="005806B4"/>
    <w:rsid w:val="005813F9"/>
    <w:rsid w:val="00581E69"/>
    <w:rsid w:val="005845FB"/>
    <w:rsid w:val="00586C2F"/>
    <w:rsid w:val="005874E2"/>
    <w:rsid w:val="00594A37"/>
    <w:rsid w:val="00597792"/>
    <w:rsid w:val="005A09C6"/>
    <w:rsid w:val="005A1BEB"/>
    <w:rsid w:val="005A276E"/>
    <w:rsid w:val="005A3041"/>
    <w:rsid w:val="005A3B32"/>
    <w:rsid w:val="005A4133"/>
    <w:rsid w:val="005A6E98"/>
    <w:rsid w:val="005A7F08"/>
    <w:rsid w:val="005B0C76"/>
    <w:rsid w:val="005B129D"/>
    <w:rsid w:val="005B1741"/>
    <w:rsid w:val="005B18DA"/>
    <w:rsid w:val="005B39BA"/>
    <w:rsid w:val="005B5875"/>
    <w:rsid w:val="005C2C7D"/>
    <w:rsid w:val="005C399C"/>
    <w:rsid w:val="005C4011"/>
    <w:rsid w:val="005C4B42"/>
    <w:rsid w:val="005C55AC"/>
    <w:rsid w:val="005C5AB6"/>
    <w:rsid w:val="005C601F"/>
    <w:rsid w:val="005D263A"/>
    <w:rsid w:val="005D41DF"/>
    <w:rsid w:val="005D44FD"/>
    <w:rsid w:val="005D4821"/>
    <w:rsid w:val="005D5DC8"/>
    <w:rsid w:val="005D7481"/>
    <w:rsid w:val="005E1093"/>
    <w:rsid w:val="005E2E12"/>
    <w:rsid w:val="005E37B1"/>
    <w:rsid w:val="005E4C52"/>
    <w:rsid w:val="005E70FB"/>
    <w:rsid w:val="005F04CF"/>
    <w:rsid w:val="005F2E43"/>
    <w:rsid w:val="005F5953"/>
    <w:rsid w:val="0060020F"/>
    <w:rsid w:val="00600F4C"/>
    <w:rsid w:val="0060138B"/>
    <w:rsid w:val="00602A15"/>
    <w:rsid w:val="006052E6"/>
    <w:rsid w:val="0060578E"/>
    <w:rsid w:val="006106A2"/>
    <w:rsid w:val="006116C9"/>
    <w:rsid w:val="00611EA7"/>
    <w:rsid w:val="006133F5"/>
    <w:rsid w:val="006137DD"/>
    <w:rsid w:val="00614FB4"/>
    <w:rsid w:val="00616C94"/>
    <w:rsid w:val="00617130"/>
    <w:rsid w:val="00617975"/>
    <w:rsid w:val="00620418"/>
    <w:rsid w:val="006204C7"/>
    <w:rsid w:val="00625601"/>
    <w:rsid w:val="006256FB"/>
    <w:rsid w:val="00630C75"/>
    <w:rsid w:val="00630CD9"/>
    <w:rsid w:val="00635D3F"/>
    <w:rsid w:val="00643F70"/>
    <w:rsid w:val="00644492"/>
    <w:rsid w:val="0064482A"/>
    <w:rsid w:val="00646EAD"/>
    <w:rsid w:val="00650A36"/>
    <w:rsid w:val="00655B20"/>
    <w:rsid w:val="00655DCC"/>
    <w:rsid w:val="006570A0"/>
    <w:rsid w:val="0065716D"/>
    <w:rsid w:val="00663024"/>
    <w:rsid w:val="006664A2"/>
    <w:rsid w:val="006721B8"/>
    <w:rsid w:val="00672FE3"/>
    <w:rsid w:val="00673C5E"/>
    <w:rsid w:val="00673F0E"/>
    <w:rsid w:val="006752F7"/>
    <w:rsid w:val="00676337"/>
    <w:rsid w:val="006773D2"/>
    <w:rsid w:val="006804D7"/>
    <w:rsid w:val="00681281"/>
    <w:rsid w:val="006812A9"/>
    <w:rsid w:val="006822BF"/>
    <w:rsid w:val="006848C8"/>
    <w:rsid w:val="006874C6"/>
    <w:rsid w:val="0069254F"/>
    <w:rsid w:val="006925C1"/>
    <w:rsid w:val="00693289"/>
    <w:rsid w:val="00696F59"/>
    <w:rsid w:val="006A0CD5"/>
    <w:rsid w:val="006A0FE0"/>
    <w:rsid w:val="006A301E"/>
    <w:rsid w:val="006A40EC"/>
    <w:rsid w:val="006A6B51"/>
    <w:rsid w:val="006A6FF1"/>
    <w:rsid w:val="006B18DB"/>
    <w:rsid w:val="006B4ECB"/>
    <w:rsid w:val="006B6E00"/>
    <w:rsid w:val="006C198E"/>
    <w:rsid w:val="006C3BE5"/>
    <w:rsid w:val="006D080D"/>
    <w:rsid w:val="006D0B47"/>
    <w:rsid w:val="006D42B6"/>
    <w:rsid w:val="006D5414"/>
    <w:rsid w:val="006E0ECD"/>
    <w:rsid w:val="006E3814"/>
    <w:rsid w:val="006E3FD9"/>
    <w:rsid w:val="006E5B2D"/>
    <w:rsid w:val="006E6A39"/>
    <w:rsid w:val="006F1B97"/>
    <w:rsid w:val="006F2678"/>
    <w:rsid w:val="006F415B"/>
    <w:rsid w:val="006F49D5"/>
    <w:rsid w:val="0070033B"/>
    <w:rsid w:val="007005B8"/>
    <w:rsid w:val="00700E1D"/>
    <w:rsid w:val="00701ABF"/>
    <w:rsid w:val="00702795"/>
    <w:rsid w:val="007046EA"/>
    <w:rsid w:val="007049B1"/>
    <w:rsid w:val="00704B4F"/>
    <w:rsid w:val="00705422"/>
    <w:rsid w:val="00707446"/>
    <w:rsid w:val="00710041"/>
    <w:rsid w:val="00710637"/>
    <w:rsid w:val="007108B9"/>
    <w:rsid w:val="00712F41"/>
    <w:rsid w:val="00713DC3"/>
    <w:rsid w:val="00716F29"/>
    <w:rsid w:val="007222A3"/>
    <w:rsid w:val="0072244E"/>
    <w:rsid w:val="00724126"/>
    <w:rsid w:val="007333CC"/>
    <w:rsid w:val="00735078"/>
    <w:rsid w:val="00735858"/>
    <w:rsid w:val="007358E8"/>
    <w:rsid w:val="0074023A"/>
    <w:rsid w:val="00740807"/>
    <w:rsid w:val="00742B1A"/>
    <w:rsid w:val="00743099"/>
    <w:rsid w:val="00743D9D"/>
    <w:rsid w:val="0074483F"/>
    <w:rsid w:val="00745A9F"/>
    <w:rsid w:val="00745BA1"/>
    <w:rsid w:val="00752F64"/>
    <w:rsid w:val="007539BB"/>
    <w:rsid w:val="00754758"/>
    <w:rsid w:val="007547D0"/>
    <w:rsid w:val="00764B33"/>
    <w:rsid w:val="007658C9"/>
    <w:rsid w:val="00765F08"/>
    <w:rsid w:val="00765F15"/>
    <w:rsid w:val="00771F01"/>
    <w:rsid w:val="0077303E"/>
    <w:rsid w:val="0077357B"/>
    <w:rsid w:val="00773C37"/>
    <w:rsid w:val="00774377"/>
    <w:rsid w:val="007746CF"/>
    <w:rsid w:val="00775E3F"/>
    <w:rsid w:val="00782014"/>
    <w:rsid w:val="00782595"/>
    <w:rsid w:val="00782837"/>
    <w:rsid w:val="00782CD3"/>
    <w:rsid w:val="00783398"/>
    <w:rsid w:val="00783F6C"/>
    <w:rsid w:val="00786935"/>
    <w:rsid w:val="00790899"/>
    <w:rsid w:val="00792C04"/>
    <w:rsid w:val="00794D50"/>
    <w:rsid w:val="0079613C"/>
    <w:rsid w:val="00796AEC"/>
    <w:rsid w:val="007A1480"/>
    <w:rsid w:val="007A22C0"/>
    <w:rsid w:val="007A4C38"/>
    <w:rsid w:val="007A704A"/>
    <w:rsid w:val="007A72DE"/>
    <w:rsid w:val="007B115A"/>
    <w:rsid w:val="007B3B8E"/>
    <w:rsid w:val="007B7620"/>
    <w:rsid w:val="007B7A4D"/>
    <w:rsid w:val="007C1178"/>
    <w:rsid w:val="007C194E"/>
    <w:rsid w:val="007C2771"/>
    <w:rsid w:val="007C6F81"/>
    <w:rsid w:val="007C7B88"/>
    <w:rsid w:val="007D00E8"/>
    <w:rsid w:val="007D1EE8"/>
    <w:rsid w:val="007D6F2A"/>
    <w:rsid w:val="007D7A3D"/>
    <w:rsid w:val="007E09F6"/>
    <w:rsid w:val="007E2723"/>
    <w:rsid w:val="007E326C"/>
    <w:rsid w:val="007E5B86"/>
    <w:rsid w:val="007E6CD7"/>
    <w:rsid w:val="007F26BC"/>
    <w:rsid w:val="007F2C5B"/>
    <w:rsid w:val="007F4466"/>
    <w:rsid w:val="007F5ACD"/>
    <w:rsid w:val="007F67DA"/>
    <w:rsid w:val="008008EB"/>
    <w:rsid w:val="00800CE0"/>
    <w:rsid w:val="00804CC4"/>
    <w:rsid w:val="0080569F"/>
    <w:rsid w:val="00811D47"/>
    <w:rsid w:val="0081206D"/>
    <w:rsid w:val="0081422D"/>
    <w:rsid w:val="0081477D"/>
    <w:rsid w:val="00815CC3"/>
    <w:rsid w:val="00822EE3"/>
    <w:rsid w:val="008244C0"/>
    <w:rsid w:val="008317E8"/>
    <w:rsid w:val="0083286D"/>
    <w:rsid w:val="00834174"/>
    <w:rsid w:val="00834B2D"/>
    <w:rsid w:val="00835DF1"/>
    <w:rsid w:val="00836B0A"/>
    <w:rsid w:val="00836F92"/>
    <w:rsid w:val="00844589"/>
    <w:rsid w:val="0084535A"/>
    <w:rsid w:val="00847CEC"/>
    <w:rsid w:val="00850A85"/>
    <w:rsid w:val="00855C8B"/>
    <w:rsid w:val="008560CE"/>
    <w:rsid w:val="00856897"/>
    <w:rsid w:val="00864DE9"/>
    <w:rsid w:val="008661C1"/>
    <w:rsid w:val="0087095F"/>
    <w:rsid w:val="00870C82"/>
    <w:rsid w:val="0087304A"/>
    <w:rsid w:val="00875FB1"/>
    <w:rsid w:val="00877D1D"/>
    <w:rsid w:val="008806B6"/>
    <w:rsid w:val="008819D4"/>
    <w:rsid w:val="008859AA"/>
    <w:rsid w:val="00885CAF"/>
    <w:rsid w:val="00887122"/>
    <w:rsid w:val="00887B14"/>
    <w:rsid w:val="00887E68"/>
    <w:rsid w:val="00891414"/>
    <w:rsid w:val="00891C4C"/>
    <w:rsid w:val="00892059"/>
    <w:rsid w:val="008935D1"/>
    <w:rsid w:val="008975DB"/>
    <w:rsid w:val="008A723F"/>
    <w:rsid w:val="008A7C9A"/>
    <w:rsid w:val="008B185E"/>
    <w:rsid w:val="008B2050"/>
    <w:rsid w:val="008B3A4A"/>
    <w:rsid w:val="008B3D90"/>
    <w:rsid w:val="008B40B5"/>
    <w:rsid w:val="008B56A7"/>
    <w:rsid w:val="008B686B"/>
    <w:rsid w:val="008C0717"/>
    <w:rsid w:val="008C0D8D"/>
    <w:rsid w:val="008C25E8"/>
    <w:rsid w:val="008C2733"/>
    <w:rsid w:val="008C3A36"/>
    <w:rsid w:val="008C5222"/>
    <w:rsid w:val="008C7D0E"/>
    <w:rsid w:val="008D0481"/>
    <w:rsid w:val="008D0D01"/>
    <w:rsid w:val="008D1E18"/>
    <w:rsid w:val="008D3C54"/>
    <w:rsid w:val="008D4243"/>
    <w:rsid w:val="008D4263"/>
    <w:rsid w:val="008D58B7"/>
    <w:rsid w:val="008D6A7A"/>
    <w:rsid w:val="008D7E48"/>
    <w:rsid w:val="008E1F1E"/>
    <w:rsid w:val="008E2784"/>
    <w:rsid w:val="008E31E6"/>
    <w:rsid w:val="008E43EE"/>
    <w:rsid w:val="008E6EAB"/>
    <w:rsid w:val="008F16F4"/>
    <w:rsid w:val="008F25F4"/>
    <w:rsid w:val="008F45E2"/>
    <w:rsid w:val="008F480A"/>
    <w:rsid w:val="008F49F7"/>
    <w:rsid w:val="008F5181"/>
    <w:rsid w:val="008F62CC"/>
    <w:rsid w:val="008F65C2"/>
    <w:rsid w:val="008F6E25"/>
    <w:rsid w:val="009003F6"/>
    <w:rsid w:val="0090158E"/>
    <w:rsid w:val="00903C25"/>
    <w:rsid w:val="00904D8F"/>
    <w:rsid w:val="00904E52"/>
    <w:rsid w:val="00905047"/>
    <w:rsid w:val="0090556D"/>
    <w:rsid w:val="0090626F"/>
    <w:rsid w:val="00907220"/>
    <w:rsid w:val="00907D2A"/>
    <w:rsid w:val="00907D4F"/>
    <w:rsid w:val="009104E4"/>
    <w:rsid w:val="009120C1"/>
    <w:rsid w:val="00912355"/>
    <w:rsid w:val="00914523"/>
    <w:rsid w:val="00924BE8"/>
    <w:rsid w:val="00927701"/>
    <w:rsid w:val="009278C0"/>
    <w:rsid w:val="009279CF"/>
    <w:rsid w:val="00930059"/>
    <w:rsid w:val="00930BE4"/>
    <w:rsid w:val="00932FC6"/>
    <w:rsid w:val="00933952"/>
    <w:rsid w:val="0093429B"/>
    <w:rsid w:val="00934531"/>
    <w:rsid w:val="00940890"/>
    <w:rsid w:val="00940C7A"/>
    <w:rsid w:val="00941122"/>
    <w:rsid w:val="00941622"/>
    <w:rsid w:val="009421A5"/>
    <w:rsid w:val="00943021"/>
    <w:rsid w:val="0094323B"/>
    <w:rsid w:val="009454EB"/>
    <w:rsid w:val="00945CDA"/>
    <w:rsid w:val="0095331F"/>
    <w:rsid w:val="00953D79"/>
    <w:rsid w:val="00956160"/>
    <w:rsid w:val="009622E3"/>
    <w:rsid w:val="00964539"/>
    <w:rsid w:val="00964DDD"/>
    <w:rsid w:val="0096753D"/>
    <w:rsid w:val="00971A2C"/>
    <w:rsid w:val="0097339D"/>
    <w:rsid w:val="00983354"/>
    <w:rsid w:val="00983B9B"/>
    <w:rsid w:val="00985420"/>
    <w:rsid w:val="00985CCD"/>
    <w:rsid w:val="009874BC"/>
    <w:rsid w:val="00990D3B"/>
    <w:rsid w:val="00991550"/>
    <w:rsid w:val="009921E4"/>
    <w:rsid w:val="00993A3C"/>
    <w:rsid w:val="009957D8"/>
    <w:rsid w:val="00995C08"/>
    <w:rsid w:val="00997712"/>
    <w:rsid w:val="009A3409"/>
    <w:rsid w:val="009A3568"/>
    <w:rsid w:val="009B07FF"/>
    <w:rsid w:val="009B0AA4"/>
    <w:rsid w:val="009B45F1"/>
    <w:rsid w:val="009B491F"/>
    <w:rsid w:val="009B6BC2"/>
    <w:rsid w:val="009B6FA4"/>
    <w:rsid w:val="009C3F49"/>
    <w:rsid w:val="009C4709"/>
    <w:rsid w:val="009C7A5B"/>
    <w:rsid w:val="009D0C5C"/>
    <w:rsid w:val="009D0E14"/>
    <w:rsid w:val="009D11E7"/>
    <w:rsid w:val="009D157F"/>
    <w:rsid w:val="009D33D2"/>
    <w:rsid w:val="009D4B1C"/>
    <w:rsid w:val="009E139A"/>
    <w:rsid w:val="009E1CED"/>
    <w:rsid w:val="009E2001"/>
    <w:rsid w:val="009E3A8E"/>
    <w:rsid w:val="009E3E56"/>
    <w:rsid w:val="009E5A94"/>
    <w:rsid w:val="009E6159"/>
    <w:rsid w:val="009E694E"/>
    <w:rsid w:val="009E6DE9"/>
    <w:rsid w:val="009F3B95"/>
    <w:rsid w:val="009F622F"/>
    <w:rsid w:val="009F640D"/>
    <w:rsid w:val="009F649B"/>
    <w:rsid w:val="009F6C0A"/>
    <w:rsid w:val="00A0020B"/>
    <w:rsid w:val="00A01987"/>
    <w:rsid w:val="00A03774"/>
    <w:rsid w:val="00A07EA6"/>
    <w:rsid w:val="00A12084"/>
    <w:rsid w:val="00A12EEA"/>
    <w:rsid w:val="00A13597"/>
    <w:rsid w:val="00A14428"/>
    <w:rsid w:val="00A17270"/>
    <w:rsid w:val="00A2198D"/>
    <w:rsid w:val="00A21B07"/>
    <w:rsid w:val="00A40E24"/>
    <w:rsid w:val="00A41244"/>
    <w:rsid w:val="00A4377D"/>
    <w:rsid w:val="00A456D4"/>
    <w:rsid w:val="00A470DE"/>
    <w:rsid w:val="00A51690"/>
    <w:rsid w:val="00A522F7"/>
    <w:rsid w:val="00A5376E"/>
    <w:rsid w:val="00A543C3"/>
    <w:rsid w:val="00A55116"/>
    <w:rsid w:val="00A55EE0"/>
    <w:rsid w:val="00A56BBC"/>
    <w:rsid w:val="00A56D69"/>
    <w:rsid w:val="00A572D1"/>
    <w:rsid w:val="00A57D0F"/>
    <w:rsid w:val="00A60003"/>
    <w:rsid w:val="00A61AEE"/>
    <w:rsid w:val="00A64076"/>
    <w:rsid w:val="00A643F3"/>
    <w:rsid w:val="00A70F00"/>
    <w:rsid w:val="00A71FAC"/>
    <w:rsid w:val="00A72AEB"/>
    <w:rsid w:val="00A73B34"/>
    <w:rsid w:val="00A75009"/>
    <w:rsid w:val="00A7564A"/>
    <w:rsid w:val="00A80178"/>
    <w:rsid w:val="00A8043C"/>
    <w:rsid w:val="00A809CE"/>
    <w:rsid w:val="00A823E6"/>
    <w:rsid w:val="00A90F8F"/>
    <w:rsid w:val="00A92AB7"/>
    <w:rsid w:val="00A942E7"/>
    <w:rsid w:val="00A9476C"/>
    <w:rsid w:val="00AA017E"/>
    <w:rsid w:val="00AA19A3"/>
    <w:rsid w:val="00AA2463"/>
    <w:rsid w:val="00AA2778"/>
    <w:rsid w:val="00AA29DD"/>
    <w:rsid w:val="00AA31E8"/>
    <w:rsid w:val="00AA465B"/>
    <w:rsid w:val="00AA4897"/>
    <w:rsid w:val="00AA4937"/>
    <w:rsid w:val="00AA524C"/>
    <w:rsid w:val="00AA66E9"/>
    <w:rsid w:val="00AA775C"/>
    <w:rsid w:val="00AB027D"/>
    <w:rsid w:val="00AB0A77"/>
    <w:rsid w:val="00AB5B72"/>
    <w:rsid w:val="00AB7B07"/>
    <w:rsid w:val="00AC04A7"/>
    <w:rsid w:val="00AC06EC"/>
    <w:rsid w:val="00AC6148"/>
    <w:rsid w:val="00AC753B"/>
    <w:rsid w:val="00AD1544"/>
    <w:rsid w:val="00AD66BA"/>
    <w:rsid w:val="00AD7774"/>
    <w:rsid w:val="00AE0EE3"/>
    <w:rsid w:val="00AE10ED"/>
    <w:rsid w:val="00AE33EB"/>
    <w:rsid w:val="00AE3D4F"/>
    <w:rsid w:val="00AE4B44"/>
    <w:rsid w:val="00AF1785"/>
    <w:rsid w:val="00AF2102"/>
    <w:rsid w:val="00AF24DB"/>
    <w:rsid w:val="00AF2635"/>
    <w:rsid w:val="00AF3358"/>
    <w:rsid w:val="00AF5BFA"/>
    <w:rsid w:val="00AF722E"/>
    <w:rsid w:val="00B00D9A"/>
    <w:rsid w:val="00B0154D"/>
    <w:rsid w:val="00B019F6"/>
    <w:rsid w:val="00B02193"/>
    <w:rsid w:val="00B07C19"/>
    <w:rsid w:val="00B13CE0"/>
    <w:rsid w:val="00B17C1B"/>
    <w:rsid w:val="00B20EAD"/>
    <w:rsid w:val="00B2230D"/>
    <w:rsid w:val="00B22C3C"/>
    <w:rsid w:val="00B3011C"/>
    <w:rsid w:val="00B30E39"/>
    <w:rsid w:val="00B3126F"/>
    <w:rsid w:val="00B31910"/>
    <w:rsid w:val="00B32FD6"/>
    <w:rsid w:val="00B42C1C"/>
    <w:rsid w:val="00B42D2A"/>
    <w:rsid w:val="00B453C4"/>
    <w:rsid w:val="00B460F1"/>
    <w:rsid w:val="00B60EAD"/>
    <w:rsid w:val="00B62ADE"/>
    <w:rsid w:val="00B6308E"/>
    <w:rsid w:val="00B65DD9"/>
    <w:rsid w:val="00B65F6D"/>
    <w:rsid w:val="00B671FF"/>
    <w:rsid w:val="00B70EAE"/>
    <w:rsid w:val="00B711AC"/>
    <w:rsid w:val="00B72A14"/>
    <w:rsid w:val="00B75433"/>
    <w:rsid w:val="00B812E5"/>
    <w:rsid w:val="00B816D6"/>
    <w:rsid w:val="00B81727"/>
    <w:rsid w:val="00B81B85"/>
    <w:rsid w:val="00B84B30"/>
    <w:rsid w:val="00B852B5"/>
    <w:rsid w:val="00B864BD"/>
    <w:rsid w:val="00B86577"/>
    <w:rsid w:val="00B870CD"/>
    <w:rsid w:val="00B90060"/>
    <w:rsid w:val="00B917A9"/>
    <w:rsid w:val="00B924E2"/>
    <w:rsid w:val="00B92C67"/>
    <w:rsid w:val="00B94510"/>
    <w:rsid w:val="00B97A69"/>
    <w:rsid w:val="00BA00A5"/>
    <w:rsid w:val="00BA00CF"/>
    <w:rsid w:val="00BA0F46"/>
    <w:rsid w:val="00BA293A"/>
    <w:rsid w:val="00BA3662"/>
    <w:rsid w:val="00BA36BA"/>
    <w:rsid w:val="00BA5C2A"/>
    <w:rsid w:val="00BA6A72"/>
    <w:rsid w:val="00BB1BD8"/>
    <w:rsid w:val="00BB1FF7"/>
    <w:rsid w:val="00BB47D0"/>
    <w:rsid w:val="00BB491D"/>
    <w:rsid w:val="00BB5202"/>
    <w:rsid w:val="00BB5E84"/>
    <w:rsid w:val="00BB5FD1"/>
    <w:rsid w:val="00BB746B"/>
    <w:rsid w:val="00BB7D39"/>
    <w:rsid w:val="00BC24A9"/>
    <w:rsid w:val="00BC4963"/>
    <w:rsid w:val="00BD15DE"/>
    <w:rsid w:val="00BD388F"/>
    <w:rsid w:val="00BD712F"/>
    <w:rsid w:val="00BE38D4"/>
    <w:rsid w:val="00BE47BA"/>
    <w:rsid w:val="00BE65F2"/>
    <w:rsid w:val="00BE6817"/>
    <w:rsid w:val="00BE71F2"/>
    <w:rsid w:val="00BE7759"/>
    <w:rsid w:val="00BE7D29"/>
    <w:rsid w:val="00BF30E7"/>
    <w:rsid w:val="00BF3259"/>
    <w:rsid w:val="00BF461C"/>
    <w:rsid w:val="00BF5D6F"/>
    <w:rsid w:val="00BF6A9D"/>
    <w:rsid w:val="00BF6C27"/>
    <w:rsid w:val="00BF6CBF"/>
    <w:rsid w:val="00BF73E6"/>
    <w:rsid w:val="00BF73FF"/>
    <w:rsid w:val="00C04E80"/>
    <w:rsid w:val="00C0668A"/>
    <w:rsid w:val="00C1172F"/>
    <w:rsid w:val="00C13B7B"/>
    <w:rsid w:val="00C1463A"/>
    <w:rsid w:val="00C154B3"/>
    <w:rsid w:val="00C16DCA"/>
    <w:rsid w:val="00C20DE2"/>
    <w:rsid w:val="00C22B5E"/>
    <w:rsid w:val="00C24826"/>
    <w:rsid w:val="00C24FCB"/>
    <w:rsid w:val="00C254DC"/>
    <w:rsid w:val="00C25F44"/>
    <w:rsid w:val="00C2672E"/>
    <w:rsid w:val="00C27FC2"/>
    <w:rsid w:val="00C3125E"/>
    <w:rsid w:val="00C313B2"/>
    <w:rsid w:val="00C315AA"/>
    <w:rsid w:val="00C31BDC"/>
    <w:rsid w:val="00C355EC"/>
    <w:rsid w:val="00C37F2C"/>
    <w:rsid w:val="00C4385C"/>
    <w:rsid w:val="00C455FB"/>
    <w:rsid w:val="00C45BCF"/>
    <w:rsid w:val="00C467E1"/>
    <w:rsid w:val="00C56250"/>
    <w:rsid w:val="00C56267"/>
    <w:rsid w:val="00C57BA5"/>
    <w:rsid w:val="00C6294C"/>
    <w:rsid w:val="00C65A0A"/>
    <w:rsid w:val="00C70719"/>
    <w:rsid w:val="00C70C5B"/>
    <w:rsid w:val="00C71D31"/>
    <w:rsid w:val="00C75669"/>
    <w:rsid w:val="00C75772"/>
    <w:rsid w:val="00C809FC"/>
    <w:rsid w:val="00C80C50"/>
    <w:rsid w:val="00C80E4D"/>
    <w:rsid w:val="00C8171E"/>
    <w:rsid w:val="00C81792"/>
    <w:rsid w:val="00C83C0D"/>
    <w:rsid w:val="00C8452A"/>
    <w:rsid w:val="00C915C5"/>
    <w:rsid w:val="00C93DB6"/>
    <w:rsid w:val="00C9637A"/>
    <w:rsid w:val="00CA128B"/>
    <w:rsid w:val="00CA30A6"/>
    <w:rsid w:val="00CA3A3E"/>
    <w:rsid w:val="00CA3E12"/>
    <w:rsid w:val="00CA5324"/>
    <w:rsid w:val="00CA76BA"/>
    <w:rsid w:val="00CB0542"/>
    <w:rsid w:val="00CB1A1E"/>
    <w:rsid w:val="00CB2A61"/>
    <w:rsid w:val="00CB3545"/>
    <w:rsid w:val="00CB361E"/>
    <w:rsid w:val="00CB58EC"/>
    <w:rsid w:val="00CC4514"/>
    <w:rsid w:val="00CC604D"/>
    <w:rsid w:val="00CC6766"/>
    <w:rsid w:val="00CD0F38"/>
    <w:rsid w:val="00CD0F9A"/>
    <w:rsid w:val="00CD5F1E"/>
    <w:rsid w:val="00CD7488"/>
    <w:rsid w:val="00CD772E"/>
    <w:rsid w:val="00CE12B9"/>
    <w:rsid w:val="00CE2A98"/>
    <w:rsid w:val="00CE3D25"/>
    <w:rsid w:val="00CE41D3"/>
    <w:rsid w:val="00CE61BF"/>
    <w:rsid w:val="00CF0211"/>
    <w:rsid w:val="00CF0857"/>
    <w:rsid w:val="00CF0B21"/>
    <w:rsid w:val="00CF0DC9"/>
    <w:rsid w:val="00CF1E10"/>
    <w:rsid w:val="00CF26F1"/>
    <w:rsid w:val="00CF378F"/>
    <w:rsid w:val="00CF577F"/>
    <w:rsid w:val="00D008A3"/>
    <w:rsid w:val="00D03B3F"/>
    <w:rsid w:val="00D04E7F"/>
    <w:rsid w:val="00D05464"/>
    <w:rsid w:val="00D06290"/>
    <w:rsid w:val="00D062CC"/>
    <w:rsid w:val="00D11D1C"/>
    <w:rsid w:val="00D12D9C"/>
    <w:rsid w:val="00D225E3"/>
    <w:rsid w:val="00D23C90"/>
    <w:rsid w:val="00D241B8"/>
    <w:rsid w:val="00D277CE"/>
    <w:rsid w:val="00D30ED7"/>
    <w:rsid w:val="00D30FD9"/>
    <w:rsid w:val="00D3165D"/>
    <w:rsid w:val="00D31D26"/>
    <w:rsid w:val="00D32A52"/>
    <w:rsid w:val="00D3680B"/>
    <w:rsid w:val="00D36EFE"/>
    <w:rsid w:val="00D36F84"/>
    <w:rsid w:val="00D37816"/>
    <w:rsid w:val="00D37A37"/>
    <w:rsid w:val="00D40068"/>
    <w:rsid w:val="00D41464"/>
    <w:rsid w:val="00D4295E"/>
    <w:rsid w:val="00D456E5"/>
    <w:rsid w:val="00D465D2"/>
    <w:rsid w:val="00D51FA3"/>
    <w:rsid w:val="00D52728"/>
    <w:rsid w:val="00D52813"/>
    <w:rsid w:val="00D52BE8"/>
    <w:rsid w:val="00D53B5F"/>
    <w:rsid w:val="00D55D5C"/>
    <w:rsid w:val="00D6247B"/>
    <w:rsid w:val="00D62DEE"/>
    <w:rsid w:val="00D64AD0"/>
    <w:rsid w:val="00D70F6F"/>
    <w:rsid w:val="00D72034"/>
    <w:rsid w:val="00D736B6"/>
    <w:rsid w:val="00D9244D"/>
    <w:rsid w:val="00DA2437"/>
    <w:rsid w:val="00DA24DC"/>
    <w:rsid w:val="00DA3261"/>
    <w:rsid w:val="00DA4A3C"/>
    <w:rsid w:val="00DA4FF0"/>
    <w:rsid w:val="00DA5534"/>
    <w:rsid w:val="00DA6584"/>
    <w:rsid w:val="00DA693A"/>
    <w:rsid w:val="00DB0F83"/>
    <w:rsid w:val="00DB247D"/>
    <w:rsid w:val="00DB3600"/>
    <w:rsid w:val="00DB5D5C"/>
    <w:rsid w:val="00DB677A"/>
    <w:rsid w:val="00DB6B01"/>
    <w:rsid w:val="00DB6E8B"/>
    <w:rsid w:val="00DC07CB"/>
    <w:rsid w:val="00DC2908"/>
    <w:rsid w:val="00DC2D28"/>
    <w:rsid w:val="00DC6476"/>
    <w:rsid w:val="00DC65F0"/>
    <w:rsid w:val="00DC76DD"/>
    <w:rsid w:val="00DC7858"/>
    <w:rsid w:val="00DD0FED"/>
    <w:rsid w:val="00DD1A13"/>
    <w:rsid w:val="00DD3D51"/>
    <w:rsid w:val="00DE1172"/>
    <w:rsid w:val="00DE1988"/>
    <w:rsid w:val="00DE3EEB"/>
    <w:rsid w:val="00DE3FDF"/>
    <w:rsid w:val="00DE4D8C"/>
    <w:rsid w:val="00DE7CC9"/>
    <w:rsid w:val="00DF0C3A"/>
    <w:rsid w:val="00DF0D82"/>
    <w:rsid w:val="00DF23B1"/>
    <w:rsid w:val="00DF3EBC"/>
    <w:rsid w:val="00E00628"/>
    <w:rsid w:val="00E0104B"/>
    <w:rsid w:val="00E01770"/>
    <w:rsid w:val="00E025A9"/>
    <w:rsid w:val="00E02612"/>
    <w:rsid w:val="00E02DB1"/>
    <w:rsid w:val="00E03BF8"/>
    <w:rsid w:val="00E1198C"/>
    <w:rsid w:val="00E13431"/>
    <w:rsid w:val="00E15D41"/>
    <w:rsid w:val="00E204F0"/>
    <w:rsid w:val="00E22FA9"/>
    <w:rsid w:val="00E23D91"/>
    <w:rsid w:val="00E23E4C"/>
    <w:rsid w:val="00E2459E"/>
    <w:rsid w:val="00E24DD7"/>
    <w:rsid w:val="00E259F2"/>
    <w:rsid w:val="00E279E1"/>
    <w:rsid w:val="00E30158"/>
    <w:rsid w:val="00E324BD"/>
    <w:rsid w:val="00E339CB"/>
    <w:rsid w:val="00E34060"/>
    <w:rsid w:val="00E3642B"/>
    <w:rsid w:val="00E36DEA"/>
    <w:rsid w:val="00E377B7"/>
    <w:rsid w:val="00E408C1"/>
    <w:rsid w:val="00E40F4C"/>
    <w:rsid w:val="00E41FA1"/>
    <w:rsid w:val="00E42CDB"/>
    <w:rsid w:val="00E45F46"/>
    <w:rsid w:val="00E5123E"/>
    <w:rsid w:val="00E52D2F"/>
    <w:rsid w:val="00E53B17"/>
    <w:rsid w:val="00E55C95"/>
    <w:rsid w:val="00E55FE6"/>
    <w:rsid w:val="00E56C0E"/>
    <w:rsid w:val="00E61605"/>
    <w:rsid w:val="00E6393A"/>
    <w:rsid w:val="00E66CE3"/>
    <w:rsid w:val="00E67EA3"/>
    <w:rsid w:val="00E76205"/>
    <w:rsid w:val="00E7670F"/>
    <w:rsid w:val="00E76EB3"/>
    <w:rsid w:val="00E778D3"/>
    <w:rsid w:val="00E804C3"/>
    <w:rsid w:val="00E822A2"/>
    <w:rsid w:val="00E83523"/>
    <w:rsid w:val="00E84B08"/>
    <w:rsid w:val="00E87582"/>
    <w:rsid w:val="00E87CCC"/>
    <w:rsid w:val="00E917D5"/>
    <w:rsid w:val="00E91D30"/>
    <w:rsid w:val="00E93E17"/>
    <w:rsid w:val="00E94A6E"/>
    <w:rsid w:val="00E978B3"/>
    <w:rsid w:val="00EA45D7"/>
    <w:rsid w:val="00EA4CA3"/>
    <w:rsid w:val="00EA682C"/>
    <w:rsid w:val="00EA6923"/>
    <w:rsid w:val="00EB19FD"/>
    <w:rsid w:val="00EB2EB0"/>
    <w:rsid w:val="00EB2EB4"/>
    <w:rsid w:val="00EB4FAD"/>
    <w:rsid w:val="00EB514E"/>
    <w:rsid w:val="00EB53ED"/>
    <w:rsid w:val="00EB57C0"/>
    <w:rsid w:val="00EB666C"/>
    <w:rsid w:val="00EB6A55"/>
    <w:rsid w:val="00EC1760"/>
    <w:rsid w:val="00EC19BA"/>
    <w:rsid w:val="00EC29C9"/>
    <w:rsid w:val="00EC4935"/>
    <w:rsid w:val="00EC4B86"/>
    <w:rsid w:val="00EC6D93"/>
    <w:rsid w:val="00EC718D"/>
    <w:rsid w:val="00ED04A8"/>
    <w:rsid w:val="00ED4043"/>
    <w:rsid w:val="00EE075C"/>
    <w:rsid w:val="00EE4DE0"/>
    <w:rsid w:val="00EE588F"/>
    <w:rsid w:val="00EE72F0"/>
    <w:rsid w:val="00EE7D00"/>
    <w:rsid w:val="00EF0264"/>
    <w:rsid w:val="00EF0458"/>
    <w:rsid w:val="00EF093A"/>
    <w:rsid w:val="00EF42A3"/>
    <w:rsid w:val="00EF58EB"/>
    <w:rsid w:val="00EF620A"/>
    <w:rsid w:val="00EF62DE"/>
    <w:rsid w:val="00EF6AA2"/>
    <w:rsid w:val="00F01A33"/>
    <w:rsid w:val="00F02660"/>
    <w:rsid w:val="00F03146"/>
    <w:rsid w:val="00F112C4"/>
    <w:rsid w:val="00F16510"/>
    <w:rsid w:val="00F170D7"/>
    <w:rsid w:val="00F21EC2"/>
    <w:rsid w:val="00F23446"/>
    <w:rsid w:val="00F2365C"/>
    <w:rsid w:val="00F237BF"/>
    <w:rsid w:val="00F23AC6"/>
    <w:rsid w:val="00F276E7"/>
    <w:rsid w:val="00F31341"/>
    <w:rsid w:val="00F31681"/>
    <w:rsid w:val="00F365D1"/>
    <w:rsid w:val="00F36766"/>
    <w:rsid w:val="00F53478"/>
    <w:rsid w:val="00F5622B"/>
    <w:rsid w:val="00F60461"/>
    <w:rsid w:val="00F608B9"/>
    <w:rsid w:val="00F61297"/>
    <w:rsid w:val="00F62C0E"/>
    <w:rsid w:val="00F62CFC"/>
    <w:rsid w:val="00F63F9F"/>
    <w:rsid w:val="00F64A5B"/>
    <w:rsid w:val="00F64C84"/>
    <w:rsid w:val="00F67247"/>
    <w:rsid w:val="00F73B79"/>
    <w:rsid w:val="00F75AB6"/>
    <w:rsid w:val="00F75F89"/>
    <w:rsid w:val="00F76CCB"/>
    <w:rsid w:val="00F826EF"/>
    <w:rsid w:val="00F8545D"/>
    <w:rsid w:val="00F855F6"/>
    <w:rsid w:val="00F85EBD"/>
    <w:rsid w:val="00F8626D"/>
    <w:rsid w:val="00F869EA"/>
    <w:rsid w:val="00F90CA0"/>
    <w:rsid w:val="00F9167E"/>
    <w:rsid w:val="00F9350C"/>
    <w:rsid w:val="00F93C69"/>
    <w:rsid w:val="00F94C2F"/>
    <w:rsid w:val="00F96275"/>
    <w:rsid w:val="00F96C99"/>
    <w:rsid w:val="00FA20A2"/>
    <w:rsid w:val="00FA2791"/>
    <w:rsid w:val="00FA2C11"/>
    <w:rsid w:val="00FA37EF"/>
    <w:rsid w:val="00FA4D1C"/>
    <w:rsid w:val="00FA4E9E"/>
    <w:rsid w:val="00FA5726"/>
    <w:rsid w:val="00FB005D"/>
    <w:rsid w:val="00FB05C2"/>
    <w:rsid w:val="00FB0B5C"/>
    <w:rsid w:val="00FB22CA"/>
    <w:rsid w:val="00FB2A29"/>
    <w:rsid w:val="00FB55DF"/>
    <w:rsid w:val="00FB5D4A"/>
    <w:rsid w:val="00FB5E43"/>
    <w:rsid w:val="00FB6B85"/>
    <w:rsid w:val="00FC1AB9"/>
    <w:rsid w:val="00FC2E0C"/>
    <w:rsid w:val="00FC3095"/>
    <w:rsid w:val="00FC4066"/>
    <w:rsid w:val="00FC4216"/>
    <w:rsid w:val="00FC4427"/>
    <w:rsid w:val="00FC49A0"/>
    <w:rsid w:val="00FC529C"/>
    <w:rsid w:val="00FC781A"/>
    <w:rsid w:val="00FD3703"/>
    <w:rsid w:val="00FE07A6"/>
    <w:rsid w:val="00FE4CD6"/>
    <w:rsid w:val="00FF2612"/>
    <w:rsid w:val="00FF29D3"/>
    <w:rsid w:val="00FF3278"/>
    <w:rsid w:val="00FF3967"/>
    <w:rsid w:val="00FF41CB"/>
    <w:rsid w:val="00FF55BF"/>
    <w:rsid w:val="00FF6136"/>
    <w:rsid w:val="00FF66D9"/>
    <w:rsid w:val="00FF7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087D2D-F470-4C04-AC82-2254BE2B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50"/>
    <w:pPr>
      <w:spacing w:after="200" w:line="276" w:lineRule="auto"/>
    </w:pPr>
    <w:rPr>
      <w:rFonts w:cs="Times New Roman"/>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3D"/>
    <w:pPr>
      <w:tabs>
        <w:tab w:val="center" w:pos="4153"/>
        <w:tab w:val="right" w:pos="8306"/>
      </w:tabs>
      <w:spacing w:after="0" w:line="240" w:lineRule="auto"/>
    </w:pPr>
  </w:style>
  <w:style w:type="character" w:customStyle="1" w:styleId="Char">
    <w:name w:val="Κεφαλίδα Char"/>
    <w:link w:val="a3"/>
    <w:uiPriority w:val="99"/>
    <w:locked/>
    <w:rsid w:val="0096753D"/>
    <w:rPr>
      <w:rFonts w:cs="Times New Roman"/>
    </w:rPr>
  </w:style>
  <w:style w:type="paragraph" w:styleId="a4">
    <w:name w:val="footer"/>
    <w:basedOn w:val="a"/>
    <w:link w:val="Char0"/>
    <w:uiPriority w:val="99"/>
    <w:unhideWhenUsed/>
    <w:rsid w:val="0096753D"/>
    <w:pPr>
      <w:tabs>
        <w:tab w:val="center" w:pos="4153"/>
        <w:tab w:val="right" w:pos="8306"/>
      </w:tabs>
      <w:spacing w:after="0" w:line="240" w:lineRule="auto"/>
    </w:pPr>
  </w:style>
  <w:style w:type="character" w:customStyle="1" w:styleId="Char0">
    <w:name w:val="Υποσέλιδο Char"/>
    <w:link w:val="a4"/>
    <w:uiPriority w:val="99"/>
    <w:locked/>
    <w:rsid w:val="0096753D"/>
    <w:rPr>
      <w:rFonts w:cs="Times New Roman"/>
    </w:rPr>
  </w:style>
  <w:style w:type="table" w:styleId="a5">
    <w:name w:val="Table Grid"/>
    <w:basedOn w:val="a1"/>
    <w:uiPriority w:val="59"/>
    <w:rsid w:val="005C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4023A"/>
    <w:pPr>
      <w:spacing w:after="0" w:line="240" w:lineRule="auto"/>
    </w:pPr>
    <w:rPr>
      <w:rFonts w:ascii="Tahoma" w:hAnsi="Tahoma" w:cs="Tahoma"/>
      <w:sz w:val="16"/>
      <w:szCs w:val="16"/>
    </w:rPr>
  </w:style>
  <w:style w:type="character" w:customStyle="1" w:styleId="Char1">
    <w:name w:val="Κείμενο πλαισίου Char"/>
    <w:link w:val="a6"/>
    <w:uiPriority w:val="99"/>
    <w:semiHidden/>
    <w:locked/>
    <w:rsid w:val="0074023A"/>
    <w:rPr>
      <w:rFonts w:ascii="Tahoma" w:hAnsi="Tahoma" w:cs="Tahoma"/>
      <w:sz w:val="16"/>
      <w:szCs w:val="16"/>
    </w:rPr>
  </w:style>
  <w:style w:type="paragraph" w:styleId="a7">
    <w:name w:val="List Paragraph"/>
    <w:basedOn w:val="a"/>
    <w:uiPriority w:val="34"/>
    <w:qFormat/>
    <w:rsid w:val="00143D97"/>
    <w:pPr>
      <w:ind w:left="720"/>
      <w:contextualSpacing/>
    </w:pPr>
  </w:style>
  <w:style w:type="character" w:styleId="a8">
    <w:name w:val="annotation reference"/>
    <w:uiPriority w:val="99"/>
    <w:semiHidden/>
    <w:unhideWhenUsed/>
    <w:rsid w:val="002D177A"/>
    <w:rPr>
      <w:rFonts w:cs="Times New Roman"/>
      <w:sz w:val="16"/>
      <w:szCs w:val="16"/>
    </w:rPr>
  </w:style>
  <w:style w:type="paragraph" w:styleId="a9">
    <w:name w:val="annotation text"/>
    <w:basedOn w:val="a"/>
    <w:link w:val="Char2"/>
    <w:uiPriority w:val="99"/>
    <w:unhideWhenUsed/>
    <w:rsid w:val="002D177A"/>
    <w:pPr>
      <w:spacing w:line="240" w:lineRule="auto"/>
    </w:pPr>
    <w:rPr>
      <w:sz w:val="20"/>
      <w:szCs w:val="20"/>
    </w:rPr>
  </w:style>
  <w:style w:type="character" w:customStyle="1" w:styleId="Char2">
    <w:name w:val="Κείμενο σχολίου Char"/>
    <w:link w:val="a9"/>
    <w:uiPriority w:val="99"/>
    <w:locked/>
    <w:rsid w:val="002D177A"/>
    <w:rPr>
      <w:rFonts w:cs="Times New Roman"/>
      <w:sz w:val="20"/>
      <w:szCs w:val="20"/>
    </w:rPr>
  </w:style>
  <w:style w:type="paragraph" w:styleId="aa">
    <w:name w:val="annotation subject"/>
    <w:basedOn w:val="a9"/>
    <w:next w:val="a9"/>
    <w:link w:val="Char3"/>
    <w:uiPriority w:val="99"/>
    <w:semiHidden/>
    <w:unhideWhenUsed/>
    <w:rsid w:val="002D177A"/>
    <w:rPr>
      <w:b/>
      <w:bCs/>
    </w:rPr>
  </w:style>
  <w:style w:type="character" w:customStyle="1" w:styleId="Char3">
    <w:name w:val="Θέμα σχολίου Char"/>
    <w:link w:val="aa"/>
    <w:uiPriority w:val="99"/>
    <w:semiHidden/>
    <w:locked/>
    <w:rsid w:val="002D177A"/>
    <w:rPr>
      <w:rFonts w:cs="Times New Roman"/>
      <w:b/>
      <w:bCs/>
      <w:sz w:val="20"/>
      <w:szCs w:val="20"/>
    </w:rPr>
  </w:style>
  <w:style w:type="paragraph" w:customStyle="1" w:styleId="Default">
    <w:name w:val="Default"/>
    <w:rsid w:val="00511BAD"/>
    <w:pPr>
      <w:autoSpaceDE w:val="0"/>
      <w:autoSpaceDN w:val="0"/>
      <w:adjustRightInd w:val="0"/>
    </w:pPr>
    <w:rPr>
      <w:rFonts w:ascii="Times New Roman" w:hAnsi="Times New Roman" w:cs="Times New Roman"/>
      <w:color w:val="000000"/>
      <w:sz w:val="24"/>
      <w:szCs w:val="24"/>
      <w:lang w:val="el-GR"/>
    </w:rPr>
  </w:style>
  <w:style w:type="paragraph" w:styleId="ab">
    <w:name w:val="Revision"/>
    <w:hidden/>
    <w:uiPriority w:val="99"/>
    <w:semiHidden/>
    <w:rsid w:val="008D7E48"/>
    <w:rPr>
      <w:rFonts w:cs="Times New Roman"/>
      <w:sz w:val="22"/>
      <w:szCs w:val="22"/>
      <w:lang w:val="el-GR"/>
    </w:rPr>
  </w:style>
  <w:style w:type="paragraph" w:styleId="-HTML">
    <w:name w:val="HTML Preformatted"/>
    <w:basedOn w:val="a"/>
    <w:link w:val="-HTMLChar"/>
    <w:uiPriority w:val="99"/>
    <w:semiHidden/>
    <w:unhideWhenUsed/>
    <w:rsid w:val="002F5F66"/>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2F5F66"/>
    <w:rPr>
      <w:rFonts w:ascii="Consolas" w:hAnsi="Consolas"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9949">
      <w:bodyDiv w:val="1"/>
      <w:marLeft w:val="0"/>
      <w:marRight w:val="0"/>
      <w:marTop w:val="0"/>
      <w:marBottom w:val="0"/>
      <w:divBdr>
        <w:top w:val="none" w:sz="0" w:space="0" w:color="auto"/>
        <w:left w:val="none" w:sz="0" w:space="0" w:color="auto"/>
        <w:bottom w:val="none" w:sz="0" w:space="0" w:color="auto"/>
        <w:right w:val="none" w:sz="0" w:space="0" w:color="auto"/>
      </w:divBdr>
    </w:div>
    <w:div w:id="286397324">
      <w:bodyDiv w:val="1"/>
      <w:marLeft w:val="0"/>
      <w:marRight w:val="0"/>
      <w:marTop w:val="0"/>
      <w:marBottom w:val="0"/>
      <w:divBdr>
        <w:top w:val="none" w:sz="0" w:space="0" w:color="auto"/>
        <w:left w:val="none" w:sz="0" w:space="0" w:color="auto"/>
        <w:bottom w:val="none" w:sz="0" w:space="0" w:color="auto"/>
        <w:right w:val="none" w:sz="0" w:space="0" w:color="auto"/>
      </w:divBdr>
    </w:div>
    <w:div w:id="359282785">
      <w:bodyDiv w:val="1"/>
      <w:marLeft w:val="0"/>
      <w:marRight w:val="0"/>
      <w:marTop w:val="0"/>
      <w:marBottom w:val="0"/>
      <w:divBdr>
        <w:top w:val="none" w:sz="0" w:space="0" w:color="auto"/>
        <w:left w:val="none" w:sz="0" w:space="0" w:color="auto"/>
        <w:bottom w:val="none" w:sz="0" w:space="0" w:color="auto"/>
        <w:right w:val="none" w:sz="0" w:space="0" w:color="auto"/>
      </w:divBdr>
    </w:div>
    <w:div w:id="577712278">
      <w:bodyDiv w:val="1"/>
      <w:marLeft w:val="0"/>
      <w:marRight w:val="0"/>
      <w:marTop w:val="0"/>
      <w:marBottom w:val="0"/>
      <w:divBdr>
        <w:top w:val="none" w:sz="0" w:space="0" w:color="auto"/>
        <w:left w:val="none" w:sz="0" w:space="0" w:color="auto"/>
        <w:bottom w:val="none" w:sz="0" w:space="0" w:color="auto"/>
        <w:right w:val="none" w:sz="0" w:space="0" w:color="auto"/>
      </w:divBdr>
    </w:div>
    <w:div w:id="704598815">
      <w:bodyDiv w:val="1"/>
      <w:marLeft w:val="0"/>
      <w:marRight w:val="0"/>
      <w:marTop w:val="0"/>
      <w:marBottom w:val="0"/>
      <w:divBdr>
        <w:top w:val="none" w:sz="0" w:space="0" w:color="auto"/>
        <w:left w:val="none" w:sz="0" w:space="0" w:color="auto"/>
        <w:bottom w:val="none" w:sz="0" w:space="0" w:color="auto"/>
        <w:right w:val="none" w:sz="0" w:space="0" w:color="auto"/>
      </w:divBdr>
    </w:div>
    <w:div w:id="846679922">
      <w:bodyDiv w:val="1"/>
      <w:marLeft w:val="0"/>
      <w:marRight w:val="0"/>
      <w:marTop w:val="0"/>
      <w:marBottom w:val="0"/>
      <w:divBdr>
        <w:top w:val="none" w:sz="0" w:space="0" w:color="auto"/>
        <w:left w:val="none" w:sz="0" w:space="0" w:color="auto"/>
        <w:bottom w:val="none" w:sz="0" w:space="0" w:color="auto"/>
        <w:right w:val="none" w:sz="0" w:space="0" w:color="auto"/>
      </w:divBdr>
    </w:div>
    <w:div w:id="900216922">
      <w:bodyDiv w:val="1"/>
      <w:marLeft w:val="0"/>
      <w:marRight w:val="0"/>
      <w:marTop w:val="0"/>
      <w:marBottom w:val="0"/>
      <w:divBdr>
        <w:top w:val="none" w:sz="0" w:space="0" w:color="auto"/>
        <w:left w:val="none" w:sz="0" w:space="0" w:color="auto"/>
        <w:bottom w:val="none" w:sz="0" w:space="0" w:color="auto"/>
        <w:right w:val="none" w:sz="0" w:space="0" w:color="auto"/>
      </w:divBdr>
    </w:div>
    <w:div w:id="1004238628">
      <w:bodyDiv w:val="1"/>
      <w:marLeft w:val="0"/>
      <w:marRight w:val="0"/>
      <w:marTop w:val="0"/>
      <w:marBottom w:val="0"/>
      <w:divBdr>
        <w:top w:val="none" w:sz="0" w:space="0" w:color="auto"/>
        <w:left w:val="none" w:sz="0" w:space="0" w:color="auto"/>
        <w:bottom w:val="none" w:sz="0" w:space="0" w:color="auto"/>
        <w:right w:val="none" w:sz="0" w:space="0" w:color="auto"/>
      </w:divBdr>
    </w:div>
    <w:div w:id="1068726841">
      <w:bodyDiv w:val="1"/>
      <w:marLeft w:val="0"/>
      <w:marRight w:val="0"/>
      <w:marTop w:val="0"/>
      <w:marBottom w:val="0"/>
      <w:divBdr>
        <w:top w:val="none" w:sz="0" w:space="0" w:color="auto"/>
        <w:left w:val="none" w:sz="0" w:space="0" w:color="auto"/>
        <w:bottom w:val="none" w:sz="0" w:space="0" w:color="auto"/>
        <w:right w:val="none" w:sz="0" w:space="0" w:color="auto"/>
      </w:divBdr>
    </w:div>
    <w:div w:id="1080106105">
      <w:bodyDiv w:val="1"/>
      <w:marLeft w:val="0"/>
      <w:marRight w:val="0"/>
      <w:marTop w:val="0"/>
      <w:marBottom w:val="0"/>
      <w:divBdr>
        <w:top w:val="none" w:sz="0" w:space="0" w:color="auto"/>
        <w:left w:val="none" w:sz="0" w:space="0" w:color="auto"/>
        <w:bottom w:val="none" w:sz="0" w:space="0" w:color="auto"/>
        <w:right w:val="none" w:sz="0" w:space="0" w:color="auto"/>
      </w:divBdr>
    </w:div>
    <w:div w:id="1267080300">
      <w:bodyDiv w:val="1"/>
      <w:marLeft w:val="0"/>
      <w:marRight w:val="0"/>
      <w:marTop w:val="0"/>
      <w:marBottom w:val="0"/>
      <w:divBdr>
        <w:top w:val="none" w:sz="0" w:space="0" w:color="auto"/>
        <w:left w:val="none" w:sz="0" w:space="0" w:color="auto"/>
        <w:bottom w:val="none" w:sz="0" w:space="0" w:color="auto"/>
        <w:right w:val="none" w:sz="0" w:space="0" w:color="auto"/>
      </w:divBdr>
    </w:div>
    <w:div w:id="1317536357">
      <w:bodyDiv w:val="1"/>
      <w:marLeft w:val="0"/>
      <w:marRight w:val="0"/>
      <w:marTop w:val="0"/>
      <w:marBottom w:val="0"/>
      <w:divBdr>
        <w:top w:val="none" w:sz="0" w:space="0" w:color="auto"/>
        <w:left w:val="none" w:sz="0" w:space="0" w:color="auto"/>
        <w:bottom w:val="none" w:sz="0" w:space="0" w:color="auto"/>
        <w:right w:val="none" w:sz="0" w:space="0" w:color="auto"/>
      </w:divBdr>
    </w:div>
    <w:div w:id="1320381810">
      <w:bodyDiv w:val="1"/>
      <w:marLeft w:val="0"/>
      <w:marRight w:val="0"/>
      <w:marTop w:val="0"/>
      <w:marBottom w:val="0"/>
      <w:divBdr>
        <w:top w:val="none" w:sz="0" w:space="0" w:color="auto"/>
        <w:left w:val="none" w:sz="0" w:space="0" w:color="auto"/>
        <w:bottom w:val="none" w:sz="0" w:space="0" w:color="auto"/>
        <w:right w:val="none" w:sz="0" w:space="0" w:color="auto"/>
      </w:divBdr>
    </w:div>
    <w:div w:id="1381397578">
      <w:bodyDiv w:val="1"/>
      <w:marLeft w:val="0"/>
      <w:marRight w:val="0"/>
      <w:marTop w:val="0"/>
      <w:marBottom w:val="0"/>
      <w:divBdr>
        <w:top w:val="none" w:sz="0" w:space="0" w:color="auto"/>
        <w:left w:val="none" w:sz="0" w:space="0" w:color="auto"/>
        <w:bottom w:val="none" w:sz="0" w:space="0" w:color="auto"/>
        <w:right w:val="none" w:sz="0" w:space="0" w:color="auto"/>
      </w:divBdr>
    </w:div>
    <w:div w:id="1562711565">
      <w:bodyDiv w:val="1"/>
      <w:marLeft w:val="0"/>
      <w:marRight w:val="0"/>
      <w:marTop w:val="0"/>
      <w:marBottom w:val="0"/>
      <w:divBdr>
        <w:top w:val="none" w:sz="0" w:space="0" w:color="auto"/>
        <w:left w:val="none" w:sz="0" w:space="0" w:color="auto"/>
        <w:bottom w:val="none" w:sz="0" w:space="0" w:color="auto"/>
        <w:right w:val="none" w:sz="0" w:space="0" w:color="auto"/>
      </w:divBdr>
    </w:div>
    <w:div w:id="1736775211">
      <w:bodyDiv w:val="1"/>
      <w:marLeft w:val="0"/>
      <w:marRight w:val="0"/>
      <w:marTop w:val="0"/>
      <w:marBottom w:val="0"/>
      <w:divBdr>
        <w:top w:val="none" w:sz="0" w:space="0" w:color="auto"/>
        <w:left w:val="none" w:sz="0" w:space="0" w:color="auto"/>
        <w:bottom w:val="none" w:sz="0" w:space="0" w:color="auto"/>
        <w:right w:val="none" w:sz="0" w:space="0" w:color="auto"/>
      </w:divBdr>
    </w:div>
    <w:div w:id="1795513961">
      <w:bodyDiv w:val="1"/>
      <w:marLeft w:val="0"/>
      <w:marRight w:val="0"/>
      <w:marTop w:val="0"/>
      <w:marBottom w:val="0"/>
      <w:divBdr>
        <w:top w:val="none" w:sz="0" w:space="0" w:color="auto"/>
        <w:left w:val="none" w:sz="0" w:space="0" w:color="auto"/>
        <w:bottom w:val="none" w:sz="0" w:space="0" w:color="auto"/>
        <w:right w:val="none" w:sz="0" w:space="0" w:color="auto"/>
      </w:divBdr>
    </w:div>
    <w:div w:id="1859469814">
      <w:bodyDiv w:val="1"/>
      <w:marLeft w:val="0"/>
      <w:marRight w:val="0"/>
      <w:marTop w:val="0"/>
      <w:marBottom w:val="0"/>
      <w:divBdr>
        <w:top w:val="none" w:sz="0" w:space="0" w:color="auto"/>
        <w:left w:val="none" w:sz="0" w:space="0" w:color="auto"/>
        <w:bottom w:val="none" w:sz="0" w:space="0" w:color="auto"/>
        <w:right w:val="none" w:sz="0" w:space="0" w:color="auto"/>
      </w:divBdr>
    </w:div>
    <w:div w:id="1976442641">
      <w:bodyDiv w:val="1"/>
      <w:marLeft w:val="0"/>
      <w:marRight w:val="0"/>
      <w:marTop w:val="0"/>
      <w:marBottom w:val="0"/>
      <w:divBdr>
        <w:top w:val="none" w:sz="0" w:space="0" w:color="auto"/>
        <w:left w:val="none" w:sz="0" w:space="0" w:color="auto"/>
        <w:bottom w:val="none" w:sz="0" w:space="0" w:color="auto"/>
        <w:right w:val="none" w:sz="0" w:space="0" w:color="auto"/>
      </w:divBdr>
    </w:div>
    <w:div w:id="2024435749">
      <w:bodyDiv w:val="1"/>
      <w:marLeft w:val="0"/>
      <w:marRight w:val="0"/>
      <w:marTop w:val="0"/>
      <w:marBottom w:val="0"/>
      <w:divBdr>
        <w:top w:val="none" w:sz="0" w:space="0" w:color="auto"/>
        <w:left w:val="none" w:sz="0" w:space="0" w:color="auto"/>
        <w:bottom w:val="none" w:sz="0" w:space="0" w:color="auto"/>
        <w:right w:val="none" w:sz="0" w:space="0" w:color="auto"/>
      </w:divBdr>
    </w:div>
    <w:div w:id="2106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F441-BE13-46CA-92BB-EA6A5EF8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8158</Words>
  <Characters>44054</Characters>
  <Application>Microsoft Office Word</Application>
  <DocSecurity>0</DocSecurity>
  <Lines>367</Lines>
  <Paragraphs>104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ΤΣΟΓΓΙΔΟΥ ΑΝΑΣΤΑΣΙΑ</dc:creator>
  <cp:lastModifiedBy>ΚΑΚΟΥΤΗ ΦΩΤΕΙΝΗ</cp:lastModifiedBy>
  <cp:revision>3</cp:revision>
  <cp:lastPrinted>2019-04-01T12:49:00Z</cp:lastPrinted>
  <dcterms:created xsi:type="dcterms:W3CDTF">2019-04-01T13:38:00Z</dcterms:created>
  <dcterms:modified xsi:type="dcterms:W3CDTF">2019-04-01T13:38:00Z</dcterms:modified>
</cp:coreProperties>
</file>